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Shading-Accent3"/>
        <w:tblW w:w="9322" w:type="dxa"/>
        <w:tblBorders>
          <w:top w:val="single" w:sz="12" w:space="0" w:color="auto"/>
          <w:bottom w:val="single" w:sz="12" w:space="0" w:color="auto"/>
        </w:tblBorders>
        <w:shd w:val="clear" w:color="auto" w:fill="D6E3BC" w:themeFill="accent3" w:themeFillTint="66"/>
        <w:tblLook w:val="04A0" w:firstRow="1" w:lastRow="0" w:firstColumn="1" w:lastColumn="0" w:noHBand="0" w:noVBand="1"/>
      </w:tblPr>
      <w:tblGrid>
        <w:gridCol w:w="9322"/>
      </w:tblGrid>
      <w:tr w:rsidR="00B02FC7" w:rsidRPr="00EE74A0" w14:paraId="3BCA8948" w14:textId="77777777" w:rsidTr="00136873">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9322" w:type="dxa"/>
            <w:tcBorders>
              <w:top w:val="single" w:sz="12" w:space="0" w:color="4F6228" w:themeColor="accent3" w:themeShade="80"/>
              <w:left w:val="none" w:sz="0" w:space="0" w:color="auto"/>
              <w:bottom w:val="single" w:sz="12" w:space="0" w:color="4F6228" w:themeColor="accent3" w:themeShade="80"/>
              <w:right w:val="none" w:sz="0" w:space="0" w:color="auto"/>
            </w:tcBorders>
            <w:shd w:val="clear" w:color="auto" w:fill="D6E3BC" w:themeFill="accent3" w:themeFillTint="66"/>
          </w:tcPr>
          <w:p w14:paraId="4D79328E" w14:textId="77777777" w:rsidR="00B02FC7" w:rsidRPr="00EE74A0" w:rsidRDefault="0009559D" w:rsidP="00AB5672">
            <w:pPr>
              <w:spacing w:before="240" w:line="276" w:lineRule="auto"/>
              <w:ind w:right="34"/>
              <w:jc w:val="center"/>
              <w:rPr>
                <w:rFonts w:asciiTheme="minorBidi" w:eastAsia="Times New Roman" w:hAnsiTheme="minorBidi"/>
                <w:color w:val="0D0D0D" w:themeColor="text1" w:themeTint="F2"/>
                <w:sz w:val="24"/>
                <w:szCs w:val="24"/>
                <w:lang w:val="da-DK" w:eastAsia="en-ID"/>
              </w:rPr>
            </w:pPr>
            <w:r w:rsidRPr="00EE74A0">
              <w:rPr>
                <w:rFonts w:asciiTheme="minorBidi" w:eastAsia="Times New Roman" w:hAnsiTheme="minorBidi"/>
                <w:color w:val="0D0D0D" w:themeColor="text1" w:themeTint="F2"/>
                <w:sz w:val="24"/>
                <w:szCs w:val="24"/>
                <w:lang w:val="da-DK" w:eastAsia="en-ID"/>
              </w:rPr>
              <w:t>Jurnal Pengabdian Masyarakat Gizi Pontianak</w:t>
            </w:r>
          </w:p>
          <w:p w14:paraId="3D954A27" w14:textId="5D7A105F" w:rsidR="00B02FC7" w:rsidRPr="00EE74A0" w:rsidRDefault="00B02FC7" w:rsidP="001D4FE8">
            <w:pPr>
              <w:spacing w:line="276" w:lineRule="auto"/>
              <w:ind w:left="-142" w:right="34"/>
              <w:jc w:val="right"/>
              <w:rPr>
                <w:rFonts w:asciiTheme="minorBidi" w:eastAsia="Times New Roman" w:hAnsiTheme="minorBidi"/>
                <w:b w:val="0"/>
                <w:bCs w:val="0"/>
                <w:color w:val="auto"/>
                <w:sz w:val="16"/>
                <w:szCs w:val="16"/>
                <w:lang w:val="en-ID" w:eastAsia="en-ID"/>
              </w:rPr>
            </w:pPr>
            <w:r w:rsidRPr="00EE74A0">
              <w:rPr>
                <w:rFonts w:asciiTheme="minorBidi" w:eastAsia="Times New Roman" w:hAnsiTheme="minorBidi"/>
                <w:b w:val="0"/>
                <w:bCs w:val="0"/>
                <w:color w:val="auto"/>
                <w:sz w:val="16"/>
                <w:szCs w:val="16"/>
                <w:lang w:val="en-ID" w:eastAsia="en-ID"/>
              </w:rPr>
              <w:t>Volume 1, Nomor 1, (202</w:t>
            </w:r>
            <w:r w:rsidR="00324B8C">
              <w:rPr>
                <w:rFonts w:asciiTheme="minorBidi" w:eastAsia="Times New Roman" w:hAnsiTheme="minorBidi"/>
                <w:b w:val="0"/>
                <w:bCs w:val="0"/>
                <w:color w:val="auto"/>
                <w:sz w:val="16"/>
                <w:szCs w:val="16"/>
                <w:lang w:val="en-ID" w:eastAsia="en-ID"/>
              </w:rPr>
              <w:t>4</w:t>
            </w:r>
            <w:r w:rsidRPr="00EE74A0">
              <w:rPr>
                <w:rFonts w:asciiTheme="minorBidi" w:eastAsia="Times New Roman" w:hAnsiTheme="minorBidi"/>
                <w:b w:val="0"/>
                <w:bCs w:val="0"/>
                <w:color w:val="auto"/>
                <w:sz w:val="16"/>
                <w:szCs w:val="16"/>
                <w:lang w:val="en-ID" w:eastAsia="en-ID"/>
              </w:rPr>
              <w:t>) hal. 1-10</w:t>
            </w:r>
          </w:p>
          <w:p w14:paraId="234A8878" w14:textId="77777777" w:rsidR="00B02FC7" w:rsidRPr="00EE74A0" w:rsidRDefault="00B02FC7" w:rsidP="00196039">
            <w:pPr>
              <w:spacing w:line="276" w:lineRule="auto"/>
              <w:ind w:right="34"/>
              <w:jc w:val="right"/>
              <w:rPr>
                <w:rFonts w:asciiTheme="minorBidi" w:eastAsia="Times New Roman" w:hAnsiTheme="minorBidi"/>
                <w:b w:val="0"/>
                <w:bCs w:val="0"/>
                <w:color w:val="auto"/>
                <w:sz w:val="16"/>
                <w:szCs w:val="16"/>
                <w:lang w:val="en-ID" w:eastAsia="en-ID"/>
              </w:rPr>
            </w:pPr>
            <w:r w:rsidRPr="00EE74A0">
              <w:rPr>
                <w:rFonts w:asciiTheme="minorBidi" w:eastAsia="Times New Roman" w:hAnsiTheme="minorBidi"/>
                <w:b w:val="0"/>
                <w:bCs w:val="0"/>
                <w:color w:val="auto"/>
                <w:sz w:val="16"/>
                <w:szCs w:val="16"/>
                <w:lang w:val="en-ID" w:eastAsia="en-ID"/>
              </w:rPr>
              <w:t>pISSN , eISSN</w:t>
            </w:r>
          </w:p>
          <w:p w14:paraId="7D623650" w14:textId="77777777" w:rsidR="00B02FC7" w:rsidRPr="00EE74A0" w:rsidRDefault="00B02FC7" w:rsidP="00196039">
            <w:pPr>
              <w:spacing w:line="276" w:lineRule="auto"/>
              <w:ind w:right="34"/>
              <w:jc w:val="right"/>
              <w:rPr>
                <w:rFonts w:asciiTheme="minorBidi" w:eastAsia="Times New Roman" w:hAnsiTheme="minorBidi"/>
                <w:sz w:val="20"/>
                <w:szCs w:val="20"/>
                <w:lang w:val="en-ID" w:eastAsia="en-ID"/>
              </w:rPr>
            </w:pPr>
            <w:r w:rsidRPr="00EE74A0">
              <w:rPr>
                <w:rFonts w:asciiTheme="minorBidi" w:eastAsia="Times New Roman" w:hAnsiTheme="minorBidi"/>
                <w:b w:val="0"/>
                <w:bCs w:val="0"/>
                <w:color w:val="auto"/>
                <w:sz w:val="16"/>
                <w:szCs w:val="16"/>
                <w:lang w:val="en-ID" w:eastAsia="en-ID"/>
              </w:rPr>
              <w:t>(Masukkan Link Artikel)</w:t>
            </w:r>
          </w:p>
        </w:tc>
      </w:tr>
    </w:tbl>
    <w:p w14:paraId="6401707C" w14:textId="77777777" w:rsidR="002972B1" w:rsidRPr="00EE74A0" w:rsidRDefault="002972B1" w:rsidP="00054CB5">
      <w:pPr>
        <w:spacing w:after="0" w:line="240" w:lineRule="auto"/>
        <w:jc w:val="both"/>
        <w:rPr>
          <w:rFonts w:asciiTheme="minorBidi" w:eastAsia="Times New Roman" w:hAnsiTheme="minorBidi"/>
          <w:b/>
          <w:bCs/>
          <w:color w:val="000000"/>
          <w:sz w:val="24"/>
          <w:szCs w:val="24"/>
          <w:lang w:val="en-ID" w:eastAsia="en-ID"/>
        </w:rPr>
      </w:pPr>
    </w:p>
    <w:p w14:paraId="6D077695" w14:textId="5714F417" w:rsidR="00FA4B72" w:rsidRPr="00121F97" w:rsidRDefault="00FA4B72" w:rsidP="00FA4B72">
      <w:pPr>
        <w:spacing w:after="0" w:line="240" w:lineRule="auto"/>
        <w:rPr>
          <w:rFonts w:ascii="Arial" w:hAnsi="Arial" w:cs="Arial"/>
          <w:b/>
          <w:sz w:val="24"/>
          <w:szCs w:val="24"/>
        </w:rPr>
      </w:pPr>
      <w:r w:rsidRPr="00121F97">
        <w:rPr>
          <w:rFonts w:ascii="Arial" w:hAnsi="Arial" w:cs="Arial"/>
          <w:b/>
          <w:sz w:val="24"/>
          <w:szCs w:val="24"/>
        </w:rPr>
        <w:t xml:space="preserve">Penggunaan Media Bedah Boneka Makanan Untuk Meningkatkan Pengetahuan Gizi Dalam Penanggulangan Kejadian Stunting Siswa Sekolah Dasar </w:t>
      </w:r>
    </w:p>
    <w:p w14:paraId="442671F2" w14:textId="77777777" w:rsidR="00FA4B72" w:rsidRDefault="00FA4B72" w:rsidP="003F570C">
      <w:pPr>
        <w:spacing w:after="0" w:line="240" w:lineRule="auto"/>
        <w:rPr>
          <w:rFonts w:asciiTheme="minorBidi" w:eastAsia="Times New Roman" w:hAnsiTheme="minorBidi"/>
          <w:b/>
          <w:bCs/>
          <w:lang w:val="en-US" w:eastAsia="id-ID"/>
        </w:rPr>
      </w:pPr>
    </w:p>
    <w:p w14:paraId="2C37D4DC" w14:textId="3E05B7E7" w:rsidR="00054CB5" w:rsidRPr="00FA4B72" w:rsidRDefault="00FA4B72" w:rsidP="003F570C">
      <w:pPr>
        <w:spacing w:after="0" w:line="240" w:lineRule="auto"/>
        <w:rPr>
          <w:rFonts w:asciiTheme="minorBidi" w:eastAsia="Times New Roman" w:hAnsiTheme="minorBidi"/>
          <w:sz w:val="24"/>
          <w:szCs w:val="24"/>
          <w:vertAlign w:val="superscript"/>
          <w:lang w:val="en-ID" w:eastAsia="en-ID"/>
        </w:rPr>
      </w:pPr>
      <w:r>
        <w:rPr>
          <w:rFonts w:asciiTheme="minorBidi" w:eastAsia="Times New Roman" w:hAnsiTheme="minorBidi"/>
          <w:b/>
          <w:bCs/>
          <w:lang w:val="en-US" w:eastAsia="id-ID"/>
        </w:rPr>
        <w:t>Desi</w:t>
      </w:r>
      <w:r>
        <w:rPr>
          <w:rFonts w:asciiTheme="minorBidi" w:eastAsia="Times New Roman" w:hAnsiTheme="minorBidi"/>
          <w:b/>
          <w:bCs/>
          <w:vertAlign w:val="superscript"/>
          <w:lang w:val="en-US" w:eastAsia="id-ID"/>
        </w:rPr>
        <w:t>1</w:t>
      </w:r>
      <w:r>
        <w:rPr>
          <w:rFonts w:asciiTheme="minorBidi" w:eastAsia="Times New Roman" w:hAnsiTheme="minorBidi"/>
          <w:b/>
          <w:bCs/>
          <w:lang w:val="en-US" w:eastAsia="id-ID"/>
        </w:rPr>
        <w:t>, Nopriantini</w:t>
      </w:r>
      <w:r>
        <w:rPr>
          <w:rFonts w:asciiTheme="minorBidi" w:eastAsia="Times New Roman" w:hAnsiTheme="minorBidi"/>
          <w:b/>
          <w:bCs/>
          <w:vertAlign w:val="superscript"/>
          <w:lang w:val="en-US" w:eastAsia="id-ID"/>
        </w:rPr>
        <w:t>2</w:t>
      </w:r>
      <w:r>
        <w:rPr>
          <w:rFonts w:asciiTheme="minorBidi" w:eastAsia="Times New Roman" w:hAnsiTheme="minorBidi"/>
          <w:b/>
          <w:bCs/>
          <w:lang w:val="en-US" w:eastAsia="id-ID"/>
        </w:rPr>
        <w:t>, Suaebah</w:t>
      </w:r>
      <w:r>
        <w:rPr>
          <w:rFonts w:asciiTheme="minorBidi" w:eastAsia="Times New Roman" w:hAnsiTheme="minorBidi"/>
          <w:b/>
          <w:bCs/>
          <w:vertAlign w:val="superscript"/>
          <w:lang w:val="en-US" w:eastAsia="id-ID"/>
        </w:rPr>
        <w:t>3</w:t>
      </w:r>
      <w:r>
        <w:rPr>
          <w:rFonts w:asciiTheme="minorBidi" w:eastAsia="Times New Roman" w:hAnsiTheme="minorBidi"/>
          <w:b/>
          <w:bCs/>
          <w:lang w:val="en-US" w:eastAsia="id-ID"/>
        </w:rPr>
        <w:t>, Mauliana Ulfa</w:t>
      </w:r>
      <w:r>
        <w:rPr>
          <w:rFonts w:asciiTheme="minorBidi" w:eastAsia="Times New Roman" w:hAnsiTheme="minorBidi"/>
          <w:b/>
          <w:bCs/>
          <w:vertAlign w:val="superscript"/>
          <w:lang w:val="en-US" w:eastAsia="id-ID"/>
        </w:rPr>
        <w:t>4</w:t>
      </w:r>
    </w:p>
    <w:p w14:paraId="46028C5C" w14:textId="6399A595" w:rsidR="003D6D09" w:rsidRDefault="00054CB5" w:rsidP="00054CB5">
      <w:pPr>
        <w:spacing w:after="0" w:line="240" w:lineRule="auto"/>
        <w:rPr>
          <w:rFonts w:asciiTheme="minorBidi" w:eastAsia="Times New Roman" w:hAnsiTheme="minorBidi"/>
          <w:sz w:val="16"/>
          <w:szCs w:val="16"/>
          <w:lang w:val="en-ID" w:eastAsia="en-ID"/>
        </w:rPr>
      </w:pPr>
      <w:r w:rsidRPr="00F64BC9">
        <w:rPr>
          <w:rFonts w:asciiTheme="minorBidi" w:eastAsia="Times New Roman" w:hAnsiTheme="minorBidi"/>
          <w:i/>
          <w:iCs/>
          <w:color w:val="000000"/>
          <w:sz w:val="18"/>
          <w:szCs w:val="18"/>
          <w:lang w:val="en-ID" w:eastAsia="en-ID"/>
        </w:rPr>
        <w:t>¹</w:t>
      </w:r>
      <w:r w:rsidR="00F64BC9">
        <w:rPr>
          <w:rFonts w:asciiTheme="minorBidi" w:eastAsia="Times New Roman" w:hAnsiTheme="minorBidi"/>
          <w:i/>
          <w:iCs/>
          <w:color w:val="000000"/>
          <w:sz w:val="18"/>
          <w:szCs w:val="18"/>
          <w:lang w:val="en-ID" w:eastAsia="en-ID"/>
        </w:rPr>
        <w:t xml:space="preserve"> </w:t>
      </w:r>
      <w:r w:rsidR="00FA4B72" w:rsidRPr="00F64BC9">
        <w:rPr>
          <w:rFonts w:asciiTheme="minorBidi" w:eastAsia="Times New Roman" w:hAnsiTheme="minorBidi"/>
          <w:i/>
          <w:iCs/>
          <w:color w:val="000000"/>
          <w:sz w:val="18"/>
          <w:szCs w:val="18"/>
          <w:vertAlign w:val="superscript"/>
          <w:lang w:val="en-ID" w:eastAsia="en-ID"/>
        </w:rPr>
        <w:t>*,2,3,4</w:t>
      </w:r>
      <w:r w:rsidRPr="00EE74A0">
        <w:rPr>
          <w:rFonts w:asciiTheme="minorBidi" w:eastAsia="Times New Roman" w:hAnsiTheme="minorBidi"/>
          <w:i/>
          <w:iCs/>
          <w:color w:val="000000"/>
          <w:sz w:val="16"/>
          <w:szCs w:val="16"/>
          <w:lang w:val="en-ID" w:eastAsia="en-ID"/>
        </w:rPr>
        <w:t xml:space="preserve"> </w:t>
      </w:r>
      <w:r w:rsidR="00FA4B72">
        <w:rPr>
          <w:rFonts w:asciiTheme="minorBidi" w:eastAsia="Times New Roman" w:hAnsiTheme="minorBidi"/>
          <w:i/>
          <w:iCs/>
          <w:color w:val="000000"/>
          <w:sz w:val="16"/>
          <w:szCs w:val="16"/>
          <w:lang w:val="en-ID" w:eastAsia="en-ID"/>
        </w:rPr>
        <w:t xml:space="preserve">Jurusan Gizi, </w:t>
      </w:r>
      <w:r w:rsidR="00A335EE" w:rsidRPr="00EE74A0">
        <w:rPr>
          <w:rFonts w:asciiTheme="minorBidi" w:eastAsia="Times New Roman" w:hAnsiTheme="minorBidi"/>
          <w:i/>
          <w:iCs/>
          <w:color w:val="000000"/>
          <w:sz w:val="16"/>
          <w:szCs w:val="16"/>
          <w:lang w:val="en-ID" w:eastAsia="en-ID"/>
        </w:rPr>
        <w:t>Poltekkes Kemenkes Pontianak, Indonesia</w:t>
      </w:r>
      <w:r w:rsidRPr="00EE74A0">
        <w:rPr>
          <w:rFonts w:asciiTheme="minorBidi" w:eastAsia="Times New Roman" w:hAnsiTheme="minorBidi"/>
          <w:i/>
          <w:iCs/>
          <w:color w:val="000000"/>
          <w:sz w:val="16"/>
          <w:szCs w:val="16"/>
          <w:lang w:val="en-ID" w:eastAsia="en-ID"/>
        </w:rPr>
        <w:t xml:space="preserve">, email: </w:t>
      </w:r>
      <w:r w:rsidR="00FA4B72">
        <w:rPr>
          <w:rFonts w:asciiTheme="minorBidi" w:eastAsia="Times New Roman" w:hAnsiTheme="minorBidi"/>
          <w:i/>
          <w:iCs/>
          <w:color w:val="000000"/>
          <w:sz w:val="16"/>
          <w:szCs w:val="16"/>
          <w:lang w:val="en-ID" w:eastAsia="en-ID"/>
        </w:rPr>
        <w:t>Desigizi77@gmail.com</w:t>
      </w:r>
    </w:p>
    <w:p w14:paraId="0938E866" w14:textId="77777777" w:rsidR="00FA4B72" w:rsidRPr="00FA4B72" w:rsidRDefault="00FA4B72" w:rsidP="00054CB5">
      <w:pPr>
        <w:spacing w:after="0" w:line="240" w:lineRule="auto"/>
        <w:rPr>
          <w:rFonts w:asciiTheme="minorBidi" w:eastAsia="Times New Roman" w:hAnsiTheme="minorBidi"/>
          <w:sz w:val="16"/>
          <w:szCs w:val="16"/>
          <w:lang w:val="en-ID" w:eastAsia="en-ID"/>
        </w:rPr>
      </w:pPr>
    </w:p>
    <w:tbl>
      <w:tblPr>
        <w:tblW w:w="0" w:type="auto"/>
        <w:tblInd w:w="108" w:type="dxa"/>
        <w:shd w:val="clear" w:color="auto" w:fill="D6E3BC" w:themeFill="accent3" w:themeFillTint="66"/>
        <w:tblLayout w:type="fixed"/>
        <w:tblCellMar>
          <w:top w:w="15" w:type="dxa"/>
          <w:left w:w="15" w:type="dxa"/>
          <w:bottom w:w="15" w:type="dxa"/>
          <w:right w:w="15" w:type="dxa"/>
        </w:tblCellMar>
        <w:tblLook w:val="04A0" w:firstRow="1" w:lastRow="0" w:firstColumn="1" w:lastColumn="0" w:noHBand="0" w:noVBand="1"/>
      </w:tblPr>
      <w:tblGrid>
        <w:gridCol w:w="1985"/>
        <w:gridCol w:w="236"/>
        <w:gridCol w:w="6851"/>
      </w:tblGrid>
      <w:tr w:rsidR="00054CB5" w:rsidRPr="00EE74A0" w14:paraId="6256C4D9" w14:textId="77777777" w:rsidTr="009033C4">
        <w:trPr>
          <w:trHeight w:val="397"/>
        </w:trPr>
        <w:tc>
          <w:tcPr>
            <w:tcW w:w="1985" w:type="dxa"/>
            <w:tcBorders>
              <w:top w:val="single" w:sz="4" w:space="0" w:color="006600"/>
              <w:bottom w:val="single" w:sz="4" w:space="0" w:color="006600"/>
            </w:tcBorders>
            <w:shd w:val="clear" w:color="auto" w:fill="D6E3BC" w:themeFill="accent3" w:themeFillTint="66"/>
            <w:tcMar>
              <w:top w:w="0" w:type="dxa"/>
              <w:left w:w="108" w:type="dxa"/>
              <w:bottom w:w="0" w:type="dxa"/>
              <w:right w:w="108" w:type="dxa"/>
            </w:tcMar>
            <w:vAlign w:val="center"/>
            <w:hideMark/>
          </w:tcPr>
          <w:p w14:paraId="6ACF8122" w14:textId="77777777" w:rsidR="00054CB5" w:rsidRPr="00EE74A0" w:rsidRDefault="00054CB5" w:rsidP="00054CB5">
            <w:pPr>
              <w:spacing w:after="0" w:line="240" w:lineRule="auto"/>
              <w:rPr>
                <w:rFonts w:asciiTheme="minorBidi" w:eastAsia="Times New Roman" w:hAnsiTheme="minorBidi"/>
                <w:sz w:val="24"/>
                <w:szCs w:val="24"/>
                <w:lang w:val="en-ID" w:eastAsia="en-ID"/>
              </w:rPr>
            </w:pPr>
            <w:r w:rsidRPr="00EE74A0">
              <w:rPr>
                <w:rFonts w:asciiTheme="minorBidi" w:eastAsia="Times New Roman" w:hAnsiTheme="minorBidi"/>
                <w:b/>
                <w:bCs/>
                <w:color w:val="000000"/>
                <w:lang w:val="en-ID" w:eastAsia="en-ID"/>
              </w:rPr>
              <w:t>Info Artikel</w:t>
            </w:r>
          </w:p>
        </w:tc>
        <w:tc>
          <w:tcPr>
            <w:tcW w:w="236" w:type="dxa"/>
            <w:tcBorders>
              <w:top w:val="single" w:sz="4" w:space="0" w:color="006600"/>
            </w:tcBorders>
            <w:shd w:val="clear" w:color="auto" w:fill="D6E3BC" w:themeFill="accent3" w:themeFillTint="66"/>
            <w:tcMar>
              <w:top w:w="0" w:type="dxa"/>
              <w:left w:w="108" w:type="dxa"/>
              <w:bottom w:w="0" w:type="dxa"/>
              <w:right w:w="108" w:type="dxa"/>
            </w:tcMar>
            <w:vAlign w:val="center"/>
            <w:hideMark/>
          </w:tcPr>
          <w:p w14:paraId="3599DBC8" w14:textId="77777777" w:rsidR="00054CB5" w:rsidRPr="00EE74A0" w:rsidRDefault="00054CB5" w:rsidP="003D6D09">
            <w:pPr>
              <w:spacing w:after="0" w:line="240" w:lineRule="auto"/>
              <w:ind w:left="-472" w:firstLine="472"/>
              <w:rPr>
                <w:rFonts w:asciiTheme="minorBidi" w:eastAsia="Times New Roman" w:hAnsiTheme="minorBidi"/>
                <w:sz w:val="24"/>
                <w:szCs w:val="24"/>
                <w:lang w:val="en-ID" w:eastAsia="en-ID"/>
              </w:rPr>
            </w:pPr>
          </w:p>
        </w:tc>
        <w:tc>
          <w:tcPr>
            <w:tcW w:w="6851" w:type="dxa"/>
            <w:tcBorders>
              <w:top w:val="single" w:sz="4" w:space="0" w:color="006600"/>
              <w:bottom w:val="single" w:sz="4" w:space="0" w:color="006600"/>
            </w:tcBorders>
            <w:shd w:val="clear" w:color="auto" w:fill="auto"/>
            <w:tcMar>
              <w:top w:w="0" w:type="dxa"/>
              <w:left w:w="108" w:type="dxa"/>
              <w:bottom w:w="0" w:type="dxa"/>
              <w:right w:w="108" w:type="dxa"/>
            </w:tcMar>
            <w:vAlign w:val="center"/>
            <w:hideMark/>
          </w:tcPr>
          <w:p w14:paraId="6A9146D2" w14:textId="77777777" w:rsidR="00054CB5" w:rsidRPr="00EE74A0" w:rsidRDefault="00054CB5" w:rsidP="00054CB5">
            <w:pPr>
              <w:spacing w:after="0" w:line="240" w:lineRule="auto"/>
              <w:rPr>
                <w:rFonts w:asciiTheme="minorBidi" w:eastAsia="Times New Roman" w:hAnsiTheme="minorBidi"/>
                <w:sz w:val="24"/>
                <w:szCs w:val="24"/>
                <w:lang w:val="en-ID" w:eastAsia="en-ID"/>
              </w:rPr>
            </w:pPr>
            <w:r w:rsidRPr="00EE74A0">
              <w:rPr>
                <w:rFonts w:asciiTheme="minorBidi" w:eastAsia="Times New Roman" w:hAnsiTheme="minorBidi"/>
                <w:b/>
                <w:bCs/>
                <w:color w:val="000000"/>
                <w:lang w:val="en-ID" w:eastAsia="en-ID"/>
              </w:rPr>
              <w:t>Abstract</w:t>
            </w:r>
          </w:p>
        </w:tc>
      </w:tr>
      <w:tr w:rsidR="00054CB5" w:rsidRPr="00EE74A0" w14:paraId="44F4AC9E" w14:textId="77777777" w:rsidTr="009033C4">
        <w:tc>
          <w:tcPr>
            <w:tcW w:w="1985" w:type="dxa"/>
            <w:vMerge w:val="restart"/>
            <w:tcBorders>
              <w:top w:val="single" w:sz="4" w:space="0" w:color="006600"/>
              <w:bottom w:val="single" w:sz="4" w:space="0" w:color="006600"/>
            </w:tcBorders>
            <w:shd w:val="clear" w:color="auto" w:fill="D6E3BC" w:themeFill="accent3" w:themeFillTint="66"/>
            <w:tcMar>
              <w:top w:w="0" w:type="dxa"/>
              <w:left w:w="108" w:type="dxa"/>
              <w:bottom w:w="0" w:type="dxa"/>
              <w:right w:w="108" w:type="dxa"/>
            </w:tcMar>
            <w:hideMark/>
          </w:tcPr>
          <w:p w14:paraId="35CA9B83" w14:textId="77777777" w:rsidR="00054CB5" w:rsidRPr="00EE74A0" w:rsidRDefault="00054CB5" w:rsidP="00054CB5">
            <w:pPr>
              <w:spacing w:after="0" w:line="240" w:lineRule="auto"/>
              <w:rPr>
                <w:rFonts w:asciiTheme="minorBidi" w:eastAsia="Times New Roman" w:hAnsiTheme="minorBidi"/>
                <w:sz w:val="24"/>
                <w:szCs w:val="24"/>
                <w:lang w:val="en-ID" w:eastAsia="en-ID"/>
              </w:rPr>
            </w:pPr>
          </w:p>
          <w:p w14:paraId="38BCD2E6" w14:textId="77777777" w:rsidR="00054CB5" w:rsidRPr="00EE74A0" w:rsidRDefault="00054CB5" w:rsidP="008E7E2A">
            <w:pPr>
              <w:spacing w:after="0" w:line="240" w:lineRule="auto"/>
              <w:rPr>
                <w:rFonts w:asciiTheme="minorBidi" w:eastAsia="Times New Roman" w:hAnsiTheme="minorBidi"/>
                <w:sz w:val="16"/>
                <w:szCs w:val="16"/>
                <w:lang w:val="en-ID" w:eastAsia="en-ID"/>
              </w:rPr>
            </w:pPr>
            <w:r w:rsidRPr="00EE74A0">
              <w:rPr>
                <w:rFonts w:asciiTheme="minorBidi" w:eastAsia="Times New Roman" w:hAnsiTheme="minorBidi"/>
                <w:b/>
                <w:bCs/>
                <w:i/>
                <w:iCs/>
                <w:color w:val="000000"/>
                <w:sz w:val="16"/>
                <w:szCs w:val="16"/>
                <w:lang w:val="en-ID" w:eastAsia="en-ID"/>
              </w:rPr>
              <w:t xml:space="preserve">Diajukan: </w:t>
            </w:r>
            <w:r w:rsidRPr="00EE74A0">
              <w:rPr>
                <w:rFonts w:asciiTheme="minorBidi" w:eastAsia="Times New Roman" w:hAnsiTheme="minorBidi"/>
                <w:color w:val="000000"/>
                <w:sz w:val="16"/>
                <w:szCs w:val="16"/>
                <w:lang w:val="en-ID" w:eastAsia="en-ID"/>
              </w:rPr>
              <w:t>-</w:t>
            </w:r>
          </w:p>
          <w:p w14:paraId="3EF38105" w14:textId="77777777" w:rsidR="00054CB5" w:rsidRPr="00EE74A0" w:rsidRDefault="00054CB5" w:rsidP="008E7E2A">
            <w:pPr>
              <w:spacing w:after="0" w:line="240" w:lineRule="auto"/>
              <w:rPr>
                <w:rFonts w:asciiTheme="minorBidi" w:eastAsia="Times New Roman" w:hAnsiTheme="minorBidi"/>
                <w:sz w:val="16"/>
                <w:szCs w:val="16"/>
                <w:lang w:val="en-ID" w:eastAsia="en-ID"/>
              </w:rPr>
            </w:pPr>
            <w:r w:rsidRPr="00EE74A0">
              <w:rPr>
                <w:rFonts w:asciiTheme="minorBidi" w:eastAsia="Times New Roman" w:hAnsiTheme="minorBidi"/>
                <w:b/>
                <w:bCs/>
                <w:i/>
                <w:iCs/>
                <w:color w:val="000000"/>
                <w:sz w:val="16"/>
                <w:szCs w:val="16"/>
                <w:lang w:val="en-ID" w:eastAsia="en-ID"/>
              </w:rPr>
              <w:t xml:space="preserve">Diterima: </w:t>
            </w:r>
            <w:r w:rsidRPr="00EE74A0">
              <w:rPr>
                <w:rFonts w:asciiTheme="minorBidi" w:eastAsia="Times New Roman" w:hAnsiTheme="minorBidi"/>
                <w:color w:val="000000"/>
                <w:sz w:val="16"/>
                <w:szCs w:val="16"/>
                <w:lang w:val="en-ID" w:eastAsia="en-ID"/>
              </w:rPr>
              <w:t>-</w:t>
            </w:r>
          </w:p>
          <w:p w14:paraId="1EA970E3" w14:textId="77777777" w:rsidR="00054CB5" w:rsidRPr="00EE74A0" w:rsidRDefault="00054CB5" w:rsidP="008E7E2A">
            <w:pPr>
              <w:spacing w:after="0" w:line="240" w:lineRule="auto"/>
              <w:rPr>
                <w:rFonts w:asciiTheme="minorBidi" w:eastAsia="Times New Roman" w:hAnsiTheme="minorBidi"/>
                <w:sz w:val="16"/>
                <w:szCs w:val="16"/>
                <w:lang w:val="en-ID" w:eastAsia="en-ID"/>
              </w:rPr>
            </w:pPr>
            <w:r w:rsidRPr="00EE74A0">
              <w:rPr>
                <w:rFonts w:asciiTheme="minorBidi" w:eastAsia="Times New Roman" w:hAnsiTheme="minorBidi"/>
                <w:b/>
                <w:bCs/>
                <w:i/>
                <w:iCs/>
                <w:color w:val="000000"/>
                <w:sz w:val="16"/>
                <w:szCs w:val="16"/>
                <w:lang w:val="en-ID" w:eastAsia="en-ID"/>
              </w:rPr>
              <w:t>Diterbitkan:</w:t>
            </w:r>
            <w:r w:rsidRPr="00EE74A0">
              <w:rPr>
                <w:rFonts w:asciiTheme="minorBidi" w:eastAsia="Times New Roman" w:hAnsiTheme="minorBidi"/>
                <w:b/>
                <w:bCs/>
                <w:color w:val="000000"/>
                <w:sz w:val="16"/>
                <w:szCs w:val="16"/>
                <w:lang w:val="en-ID" w:eastAsia="en-ID"/>
              </w:rPr>
              <w:t xml:space="preserve"> </w:t>
            </w:r>
            <w:r w:rsidRPr="00EE74A0">
              <w:rPr>
                <w:rFonts w:asciiTheme="minorBidi" w:eastAsia="Times New Roman" w:hAnsiTheme="minorBidi"/>
                <w:color w:val="000000"/>
                <w:sz w:val="16"/>
                <w:szCs w:val="16"/>
                <w:lang w:val="en-ID" w:eastAsia="en-ID"/>
              </w:rPr>
              <w:t>-</w:t>
            </w:r>
          </w:p>
          <w:p w14:paraId="655C86A9" w14:textId="77777777" w:rsidR="00054CB5" w:rsidRPr="00EE74A0" w:rsidRDefault="00054CB5" w:rsidP="008E7E2A">
            <w:pPr>
              <w:spacing w:after="0" w:line="240" w:lineRule="auto"/>
              <w:ind w:firstLine="720"/>
              <w:rPr>
                <w:rFonts w:asciiTheme="minorBidi" w:eastAsia="Times New Roman" w:hAnsiTheme="minorBidi"/>
                <w:sz w:val="16"/>
                <w:szCs w:val="16"/>
                <w:lang w:val="en-ID" w:eastAsia="en-ID"/>
              </w:rPr>
            </w:pPr>
          </w:p>
          <w:p w14:paraId="29A6E533" w14:textId="77777777" w:rsidR="00054CB5" w:rsidRPr="00EE74A0" w:rsidRDefault="00054CB5" w:rsidP="008E7E2A">
            <w:pPr>
              <w:spacing w:after="0" w:line="240" w:lineRule="auto"/>
              <w:rPr>
                <w:rFonts w:asciiTheme="minorBidi" w:eastAsia="Times New Roman" w:hAnsiTheme="minorBidi"/>
                <w:sz w:val="16"/>
                <w:szCs w:val="16"/>
                <w:lang w:val="en-ID" w:eastAsia="en-ID"/>
              </w:rPr>
            </w:pPr>
            <w:r w:rsidRPr="00EE74A0">
              <w:rPr>
                <w:rFonts w:asciiTheme="minorBidi" w:eastAsia="Times New Roman" w:hAnsiTheme="minorBidi"/>
                <w:b/>
                <w:bCs/>
                <w:i/>
                <w:iCs/>
                <w:color w:val="000000"/>
                <w:sz w:val="16"/>
                <w:szCs w:val="16"/>
                <w:lang w:val="en-ID" w:eastAsia="en-ID"/>
              </w:rPr>
              <w:t>Keywords:</w:t>
            </w:r>
          </w:p>
          <w:p w14:paraId="420AFE71" w14:textId="741FD60B" w:rsidR="00054CB5" w:rsidRDefault="009F5D68" w:rsidP="008E7E2A">
            <w:pPr>
              <w:spacing w:after="0" w:line="240" w:lineRule="auto"/>
              <w:rPr>
                <w:rFonts w:ascii="Arial" w:hAnsi="Arial" w:cs="Arial"/>
                <w:i/>
                <w:iCs/>
                <w:sz w:val="16"/>
                <w:szCs w:val="16"/>
              </w:rPr>
            </w:pPr>
            <w:r w:rsidRPr="009F5D68">
              <w:rPr>
                <w:rFonts w:ascii="Arial" w:hAnsi="Arial" w:cs="Arial"/>
                <w:i/>
                <w:iCs/>
                <w:sz w:val="16"/>
                <w:szCs w:val="16"/>
              </w:rPr>
              <w:t xml:space="preserve">Media, Puppet, Stunting, </w:t>
            </w:r>
            <w:r w:rsidR="00D768C4">
              <w:rPr>
                <w:rFonts w:ascii="Arial" w:hAnsi="Arial" w:cs="Arial"/>
                <w:i/>
                <w:iCs/>
                <w:sz w:val="16"/>
                <w:szCs w:val="16"/>
                <w:lang w:val="en-US"/>
              </w:rPr>
              <w:t>b</w:t>
            </w:r>
            <w:r w:rsidRPr="009F5D68">
              <w:rPr>
                <w:rFonts w:ascii="Arial" w:hAnsi="Arial" w:cs="Arial"/>
                <w:i/>
                <w:iCs/>
                <w:sz w:val="16"/>
                <w:szCs w:val="16"/>
              </w:rPr>
              <w:t>Knowledge</w:t>
            </w:r>
          </w:p>
          <w:p w14:paraId="304CC3E0" w14:textId="0C032F69" w:rsidR="009F5D68" w:rsidRDefault="009F5D68" w:rsidP="008E7E2A">
            <w:pPr>
              <w:spacing w:after="0" w:line="240" w:lineRule="auto"/>
              <w:rPr>
                <w:rFonts w:ascii="Arial" w:hAnsi="Arial" w:cs="Arial"/>
                <w:i/>
                <w:iCs/>
                <w:sz w:val="16"/>
                <w:szCs w:val="16"/>
              </w:rPr>
            </w:pPr>
          </w:p>
          <w:p w14:paraId="713E8A1C" w14:textId="77777777" w:rsidR="009F5D68" w:rsidRPr="009F5D68" w:rsidRDefault="009F5D68" w:rsidP="008E7E2A">
            <w:pPr>
              <w:spacing w:after="0" w:line="240" w:lineRule="auto"/>
              <w:rPr>
                <w:rFonts w:ascii="Arial" w:eastAsia="Times New Roman" w:hAnsi="Arial" w:cs="Arial"/>
                <w:i/>
                <w:iCs/>
                <w:sz w:val="16"/>
                <w:szCs w:val="16"/>
                <w:lang w:val="en-ID" w:eastAsia="en-ID"/>
              </w:rPr>
            </w:pPr>
          </w:p>
          <w:p w14:paraId="3AD00EBE" w14:textId="77777777" w:rsidR="00054CB5" w:rsidRPr="00EE74A0" w:rsidRDefault="00054CB5" w:rsidP="008E7E2A">
            <w:pPr>
              <w:spacing w:after="0" w:line="240" w:lineRule="auto"/>
              <w:rPr>
                <w:rFonts w:asciiTheme="minorBidi" w:eastAsia="Times New Roman" w:hAnsiTheme="minorBidi"/>
                <w:sz w:val="16"/>
                <w:szCs w:val="16"/>
                <w:lang w:val="da-DK" w:eastAsia="en-ID"/>
              </w:rPr>
            </w:pPr>
            <w:r w:rsidRPr="00EE74A0">
              <w:rPr>
                <w:rFonts w:asciiTheme="minorBidi" w:eastAsia="Times New Roman" w:hAnsiTheme="minorBidi"/>
                <w:b/>
                <w:bCs/>
                <w:i/>
                <w:iCs/>
                <w:color w:val="000000"/>
                <w:sz w:val="16"/>
                <w:szCs w:val="16"/>
                <w:lang w:val="da-DK" w:eastAsia="en-ID"/>
              </w:rPr>
              <w:t>Kata Kunci:</w:t>
            </w:r>
          </w:p>
          <w:p w14:paraId="1FEAF896" w14:textId="77777777" w:rsidR="009F5D68" w:rsidRPr="00EE74A0" w:rsidRDefault="009F5D68" w:rsidP="009F5D68">
            <w:pPr>
              <w:spacing w:after="0" w:line="240" w:lineRule="auto"/>
              <w:rPr>
                <w:rFonts w:asciiTheme="minorBidi" w:eastAsia="Times New Roman" w:hAnsiTheme="minorBidi"/>
                <w:sz w:val="16"/>
                <w:szCs w:val="16"/>
                <w:lang w:val="en-ID" w:eastAsia="en-ID"/>
              </w:rPr>
            </w:pPr>
            <w:r>
              <w:rPr>
                <w:rFonts w:asciiTheme="minorBidi" w:eastAsia="Times New Roman" w:hAnsiTheme="minorBidi"/>
                <w:i/>
                <w:iCs/>
                <w:color w:val="000000"/>
                <w:sz w:val="16"/>
                <w:szCs w:val="16"/>
                <w:lang w:val="en-ID" w:eastAsia="en-ID"/>
              </w:rPr>
              <w:t xml:space="preserve">Media, boneka, stunting, pengetahuan </w:t>
            </w:r>
          </w:p>
          <w:p w14:paraId="55303667" w14:textId="6A2EC93C" w:rsidR="00054CB5" w:rsidRPr="00EE74A0" w:rsidRDefault="00054CB5" w:rsidP="008E7E2A">
            <w:pPr>
              <w:spacing w:after="0" w:line="240" w:lineRule="auto"/>
              <w:rPr>
                <w:rFonts w:asciiTheme="minorBidi" w:eastAsia="Times New Roman" w:hAnsiTheme="minorBidi"/>
                <w:sz w:val="16"/>
                <w:szCs w:val="16"/>
                <w:lang w:val="da-DK" w:eastAsia="en-ID"/>
              </w:rPr>
            </w:pPr>
          </w:p>
          <w:p w14:paraId="35A40215" w14:textId="77777777" w:rsidR="00054CB5" w:rsidRPr="00EE74A0" w:rsidRDefault="00054CB5" w:rsidP="008E7E2A">
            <w:pPr>
              <w:spacing w:after="0" w:line="240" w:lineRule="auto"/>
              <w:rPr>
                <w:rFonts w:asciiTheme="minorBidi" w:eastAsia="Times New Roman" w:hAnsiTheme="minorBidi"/>
                <w:sz w:val="24"/>
                <w:szCs w:val="24"/>
                <w:lang w:val="da-DK" w:eastAsia="en-ID"/>
              </w:rPr>
            </w:pPr>
          </w:p>
          <w:p w14:paraId="6FF0B259" w14:textId="77777777" w:rsidR="00054CB5" w:rsidRPr="00EE74A0" w:rsidRDefault="00054CB5" w:rsidP="008E7E2A">
            <w:pPr>
              <w:spacing w:after="0" w:line="240" w:lineRule="auto"/>
              <w:rPr>
                <w:rFonts w:asciiTheme="minorBidi" w:eastAsia="Times New Roman" w:hAnsiTheme="minorBidi"/>
                <w:sz w:val="24"/>
                <w:szCs w:val="24"/>
                <w:lang w:val="da-DK" w:eastAsia="en-ID"/>
              </w:rPr>
            </w:pPr>
          </w:p>
          <w:p w14:paraId="7FF6EE8C" w14:textId="77777777" w:rsidR="00054CB5" w:rsidRPr="00EE74A0" w:rsidRDefault="00054CB5" w:rsidP="008E7E2A">
            <w:pPr>
              <w:spacing w:after="0" w:line="240" w:lineRule="auto"/>
              <w:rPr>
                <w:rFonts w:asciiTheme="minorBidi" w:eastAsia="Times New Roman" w:hAnsiTheme="minorBidi"/>
                <w:sz w:val="24"/>
                <w:szCs w:val="24"/>
                <w:lang w:val="da-DK" w:eastAsia="en-ID"/>
              </w:rPr>
            </w:pPr>
          </w:p>
          <w:p w14:paraId="3F2A788E" w14:textId="77777777" w:rsidR="00054CB5" w:rsidRPr="00EE74A0" w:rsidRDefault="00054CB5" w:rsidP="008E7E2A">
            <w:pPr>
              <w:spacing w:after="0" w:line="240" w:lineRule="auto"/>
              <w:rPr>
                <w:rFonts w:asciiTheme="minorBidi" w:eastAsia="Times New Roman" w:hAnsiTheme="minorBidi"/>
                <w:lang w:val="en-ID" w:eastAsia="en-ID"/>
              </w:rPr>
            </w:pPr>
            <w:r w:rsidRPr="00EE74A0">
              <w:rPr>
                <w:rFonts w:asciiTheme="minorBidi" w:eastAsia="Times New Roman" w:hAnsiTheme="minorBidi"/>
                <w:b/>
                <w:bCs/>
                <w:color w:val="000000"/>
                <w:sz w:val="14"/>
                <w:szCs w:val="14"/>
                <w:lang w:val="en-ID" w:eastAsia="en-ID"/>
              </w:rPr>
              <w:t>Lisensi</w:t>
            </w:r>
            <w:r w:rsidRPr="00EE74A0">
              <w:rPr>
                <w:rFonts w:asciiTheme="minorBidi" w:eastAsia="Times New Roman" w:hAnsiTheme="minorBidi"/>
                <w:b/>
                <w:bCs/>
                <w:i/>
                <w:iCs/>
                <w:color w:val="000000"/>
                <w:sz w:val="14"/>
                <w:szCs w:val="14"/>
                <w:lang w:val="en-ID" w:eastAsia="en-ID"/>
              </w:rPr>
              <w:t xml:space="preserve">: </w:t>
            </w:r>
            <w:r w:rsidRPr="00EE74A0">
              <w:rPr>
                <w:rFonts w:asciiTheme="minorBidi" w:eastAsia="Times New Roman" w:hAnsiTheme="minorBidi"/>
                <w:i/>
                <w:iCs/>
                <w:color w:val="000000"/>
                <w:sz w:val="14"/>
                <w:szCs w:val="14"/>
                <w:lang w:val="en-ID" w:eastAsia="en-ID"/>
              </w:rPr>
              <w:t>cc-by-sa</w:t>
            </w:r>
          </w:p>
          <w:p w14:paraId="5B5FB7A0" w14:textId="77777777" w:rsidR="00054CB5" w:rsidRPr="00EE74A0" w:rsidRDefault="00054CB5" w:rsidP="008E7E2A">
            <w:pPr>
              <w:spacing w:after="0" w:line="240" w:lineRule="auto"/>
              <w:rPr>
                <w:rFonts w:asciiTheme="minorBidi" w:eastAsia="Times New Roman" w:hAnsiTheme="minorBidi"/>
                <w:sz w:val="24"/>
                <w:szCs w:val="24"/>
                <w:lang w:val="en-ID" w:eastAsia="en-ID"/>
              </w:rPr>
            </w:pPr>
          </w:p>
          <w:p w14:paraId="02145F61" w14:textId="77777777" w:rsidR="00054CB5" w:rsidRPr="00EE74A0" w:rsidRDefault="003D6D09" w:rsidP="008E7E2A">
            <w:pPr>
              <w:spacing w:after="0" w:line="0" w:lineRule="atLeast"/>
              <w:rPr>
                <w:rFonts w:asciiTheme="minorBidi" w:eastAsia="Times New Roman" w:hAnsiTheme="minorBidi"/>
                <w:i/>
                <w:iCs/>
                <w:color w:val="000000"/>
                <w:sz w:val="14"/>
                <w:szCs w:val="14"/>
                <w:lang w:val="en-ID" w:eastAsia="en-ID"/>
              </w:rPr>
            </w:pPr>
            <w:r w:rsidRPr="00EE74A0">
              <w:rPr>
                <w:rFonts w:asciiTheme="minorBidi" w:eastAsia="Times New Roman" w:hAnsiTheme="minorBidi"/>
                <w:i/>
                <w:iCs/>
                <w:color w:val="000000"/>
                <w:sz w:val="14"/>
                <w:szCs w:val="14"/>
                <w:lang w:val="en-ID" w:eastAsia="en-ID"/>
              </w:rPr>
              <w:t xml:space="preserve">Copyright © 2023 </w:t>
            </w:r>
            <w:r w:rsidR="00054CB5" w:rsidRPr="00EE74A0">
              <w:rPr>
                <w:rFonts w:asciiTheme="minorBidi" w:eastAsia="Times New Roman" w:hAnsiTheme="minorBidi"/>
                <w:i/>
                <w:iCs/>
                <w:color w:val="000000"/>
                <w:sz w:val="14"/>
                <w:szCs w:val="14"/>
                <w:lang w:val="en-ID" w:eastAsia="en-ID"/>
              </w:rPr>
              <w:t>penulis</w:t>
            </w:r>
          </w:p>
          <w:p w14:paraId="629BAF14" w14:textId="77777777" w:rsidR="00400223" w:rsidRPr="00EE74A0" w:rsidRDefault="00400223" w:rsidP="008E7E2A">
            <w:pPr>
              <w:spacing w:after="0" w:line="0" w:lineRule="atLeast"/>
              <w:rPr>
                <w:rFonts w:asciiTheme="minorBidi" w:eastAsia="Times New Roman" w:hAnsiTheme="minorBidi"/>
                <w:i/>
                <w:iCs/>
                <w:color w:val="000000"/>
                <w:sz w:val="14"/>
                <w:szCs w:val="14"/>
                <w:lang w:val="en-ID" w:eastAsia="en-ID"/>
              </w:rPr>
            </w:pPr>
          </w:p>
          <w:p w14:paraId="09987DDE" w14:textId="77777777" w:rsidR="00400223" w:rsidRPr="00EE74A0" w:rsidRDefault="00400223" w:rsidP="008E7E2A">
            <w:pPr>
              <w:spacing w:after="0" w:line="0" w:lineRule="atLeast"/>
              <w:rPr>
                <w:rFonts w:asciiTheme="minorBidi" w:eastAsia="Times New Roman" w:hAnsiTheme="minorBidi"/>
                <w:sz w:val="24"/>
                <w:szCs w:val="24"/>
                <w:lang w:val="en-ID" w:eastAsia="en-ID"/>
              </w:rPr>
            </w:pPr>
          </w:p>
        </w:tc>
        <w:tc>
          <w:tcPr>
            <w:tcW w:w="236" w:type="dxa"/>
            <w:shd w:val="clear" w:color="auto" w:fill="D6E3BC" w:themeFill="accent3" w:themeFillTint="66"/>
            <w:tcMar>
              <w:top w:w="0" w:type="dxa"/>
              <w:left w:w="108" w:type="dxa"/>
              <w:bottom w:w="0" w:type="dxa"/>
              <w:right w:w="108" w:type="dxa"/>
            </w:tcMar>
            <w:hideMark/>
          </w:tcPr>
          <w:p w14:paraId="3A2171D5" w14:textId="77777777" w:rsidR="00054CB5" w:rsidRPr="00EE74A0" w:rsidRDefault="00054CB5" w:rsidP="00054CB5">
            <w:pPr>
              <w:spacing w:after="0" w:line="240" w:lineRule="auto"/>
              <w:rPr>
                <w:rFonts w:asciiTheme="minorBidi" w:eastAsia="Times New Roman" w:hAnsiTheme="minorBidi"/>
                <w:sz w:val="1"/>
                <w:szCs w:val="24"/>
                <w:lang w:val="en-ID" w:eastAsia="en-ID"/>
              </w:rPr>
            </w:pPr>
          </w:p>
        </w:tc>
        <w:tc>
          <w:tcPr>
            <w:tcW w:w="6851" w:type="dxa"/>
            <w:tcBorders>
              <w:top w:val="single" w:sz="4" w:space="0" w:color="006600"/>
              <w:bottom w:val="single" w:sz="4" w:space="0" w:color="006600"/>
            </w:tcBorders>
            <w:shd w:val="clear" w:color="auto" w:fill="auto"/>
            <w:tcMar>
              <w:top w:w="0" w:type="dxa"/>
              <w:left w:w="108" w:type="dxa"/>
              <w:bottom w:w="0" w:type="dxa"/>
              <w:right w:w="108" w:type="dxa"/>
            </w:tcMar>
            <w:hideMark/>
          </w:tcPr>
          <w:p w14:paraId="64173712" w14:textId="398E9FF2" w:rsidR="00992460" w:rsidRPr="00160DE9" w:rsidRDefault="00992460" w:rsidP="00160DE9">
            <w:pPr>
              <w:jc w:val="both"/>
              <w:rPr>
                <w:rFonts w:ascii="Arial" w:hAnsi="Arial" w:cs="Arial"/>
                <w:sz w:val="16"/>
                <w:szCs w:val="16"/>
              </w:rPr>
            </w:pPr>
            <w:r w:rsidRPr="00160DE9">
              <w:rPr>
                <w:rFonts w:ascii="Arial" w:hAnsi="Arial" w:cs="Arial"/>
                <w:sz w:val="16"/>
                <w:szCs w:val="16"/>
              </w:rPr>
              <w:t>The issue of child nutrition, caused by an imbalance in nutrient intake through food, poses a health challenge (Syarief, 2010). The occurrence of stunting, associated with inadequate food intake over an extended period, is on the rise in developing countries, including Indonesia (Gibson, 2005). The results of the 2018 Basic Health Research (Riskesdas) indicate a decrease in the national prevalence of stunting, but it remains significant in several regions, including West Kalimantan. Sanitation and environmental hygiene, as indicators of Healthy and Clean Living Behavior (PHBS), are the focus of interve</w:t>
            </w:r>
            <w:bookmarkStart w:id="0" w:name="_GoBack"/>
            <w:bookmarkEnd w:id="0"/>
            <w:r w:rsidRPr="00160DE9">
              <w:rPr>
                <w:rFonts w:ascii="Arial" w:hAnsi="Arial" w:cs="Arial"/>
                <w:sz w:val="16"/>
                <w:szCs w:val="16"/>
              </w:rPr>
              <w:t>ntion.</w:t>
            </w:r>
            <w:r w:rsidR="00160DE9">
              <w:rPr>
                <w:rFonts w:ascii="Arial" w:hAnsi="Arial" w:cs="Arial"/>
                <w:sz w:val="16"/>
                <w:szCs w:val="16"/>
                <w:lang w:val="en-US"/>
              </w:rPr>
              <w:t xml:space="preserve"> </w:t>
            </w:r>
            <w:r w:rsidRPr="00160DE9">
              <w:rPr>
                <w:rFonts w:ascii="Arial" w:hAnsi="Arial" w:cs="Arial"/>
                <w:sz w:val="16"/>
                <w:szCs w:val="16"/>
              </w:rPr>
              <w:t>This research aims to enhance the nutritional knowledge of elementary school children in Siantan Hulu Public Health Center through nutrition education based on the surgical puppet method. The puppet dissection practical method involves active student participation, while pre-test and post-test evaluations measure the improvement in knowledge and skills. The research findings reveal a significant increase in nutritional knowledge after education with the puppet dissection method. Community service results demonstrate knowledge enhancement through puppet dissection, measured by pre-test and post-test assessments. Energy, protein, fat, and carbohydrate intake increases after education. Nutrition education through puppet dissection is expected to be an effective solution to improve the knowledge and nutritional intake of elementary school children, especially in the Siantan Hulu Public Health Center area.</w:t>
            </w:r>
          </w:p>
          <w:p w14:paraId="3018DD75" w14:textId="1F6D3B37" w:rsidR="00054CB5" w:rsidRPr="00160DE9" w:rsidRDefault="00054CB5" w:rsidP="00160DE9">
            <w:pPr>
              <w:jc w:val="both"/>
              <w:rPr>
                <w:rFonts w:ascii="Arial" w:hAnsi="Arial" w:cs="Arial"/>
                <w:sz w:val="16"/>
                <w:szCs w:val="16"/>
              </w:rPr>
            </w:pPr>
          </w:p>
        </w:tc>
      </w:tr>
      <w:tr w:rsidR="00054CB5" w:rsidRPr="00EE74A0" w14:paraId="24B8A6A2" w14:textId="77777777" w:rsidTr="009033C4">
        <w:trPr>
          <w:trHeight w:val="397"/>
        </w:trPr>
        <w:tc>
          <w:tcPr>
            <w:tcW w:w="1985" w:type="dxa"/>
            <w:vMerge/>
            <w:tcBorders>
              <w:top w:val="single" w:sz="4" w:space="0" w:color="006600"/>
              <w:bottom w:val="single" w:sz="4" w:space="0" w:color="006600"/>
            </w:tcBorders>
            <w:shd w:val="clear" w:color="auto" w:fill="D6E3BC" w:themeFill="accent3" w:themeFillTint="66"/>
            <w:vAlign w:val="center"/>
            <w:hideMark/>
          </w:tcPr>
          <w:p w14:paraId="798EFE70" w14:textId="77777777" w:rsidR="00054CB5" w:rsidRPr="00EE74A0" w:rsidRDefault="00054CB5" w:rsidP="00054CB5">
            <w:pPr>
              <w:spacing w:after="0" w:line="240" w:lineRule="auto"/>
              <w:rPr>
                <w:rFonts w:asciiTheme="minorBidi" w:eastAsia="Times New Roman" w:hAnsiTheme="minorBidi"/>
                <w:sz w:val="24"/>
                <w:szCs w:val="24"/>
                <w:lang w:val="en-ID" w:eastAsia="en-ID"/>
              </w:rPr>
            </w:pPr>
          </w:p>
        </w:tc>
        <w:tc>
          <w:tcPr>
            <w:tcW w:w="236" w:type="dxa"/>
            <w:shd w:val="clear" w:color="auto" w:fill="D6E3BC" w:themeFill="accent3" w:themeFillTint="66"/>
            <w:tcMar>
              <w:top w:w="0" w:type="dxa"/>
              <w:left w:w="108" w:type="dxa"/>
              <w:bottom w:w="0" w:type="dxa"/>
              <w:right w:w="108" w:type="dxa"/>
            </w:tcMar>
            <w:hideMark/>
          </w:tcPr>
          <w:p w14:paraId="7DC4151B" w14:textId="77777777" w:rsidR="00054CB5" w:rsidRPr="00EE74A0" w:rsidRDefault="00054CB5" w:rsidP="00054CB5">
            <w:pPr>
              <w:spacing w:after="0" w:line="240" w:lineRule="auto"/>
              <w:rPr>
                <w:rFonts w:asciiTheme="minorBidi" w:eastAsia="Times New Roman" w:hAnsiTheme="minorBidi"/>
                <w:sz w:val="24"/>
                <w:szCs w:val="24"/>
                <w:lang w:val="en-ID" w:eastAsia="en-ID"/>
              </w:rPr>
            </w:pPr>
          </w:p>
        </w:tc>
        <w:tc>
          <w:tcPr>
            <w:tcW w:w="6851" w:type="dxa"/>
            <w:tcBorders>
              <w:top w:val="single" w:sz="4" w:space="0" w:color="006600"/>
              <w:bottom w:val="single" w:sz="4" w:space="0" w:color="006600"/>
            </w:tcBorders>
            <w:shd w:val="clear" w:color="auto" w:fill="auto"/>
            <w:tcMar>
              <w:top w:w="0" w:type="dxa"/>
              <w:left w:w="108" w:type="dxa"/>
              <w:bottom w:w="0" w:type="dxa"/>
              <w:right w:w="108" w:type="dxa"/>
            </w:tcMar>
            <w:vAlign w:val="center"/>
            <w:hideMark/>
          </w:tcPr>
          <w:p w14:paraId="666AA7EA" w14:textId="77777777" w:rsidR="00054CB5" w:rsidRPr="00EE74A0" w:rsidRDefault="00054CB5" w:rsidP="00054CB5">
            <w:pPr>
              <w:spacing w:after="0" w:line="240" w:lineRule="auto"/>
              <w:rPr>
                <w:rFonts w:asciiTheme="minorBidi" w:eastAsia="Times New Roman" w:hAnsiTheme="minorBidi"/>
                <w:sz w:val="24"/>
                <w:szCs w:val="24"/>
                <w:lang w:val="en-ID" w:eastAsia="en-ID"/>
              </w:rPr>
            </w:pPr>
            <w:r w:rsidRPr="00EE74A0">
              <w:rPr>
                <w:rFonts w:asciiTheme="minorBidi" w:eastAsia="Times New Roman" w:hAnsiTheme="minorBidi"/>
                <w:b/>
                <w:bCs/>
                <w:color w:val="000000"/>
                <w:lang w:val="en-ID" w:eastAsia="en-ID"/>
              </w:rPr>
              <w:t>Abstrak</w:t>
            </w:r>
          </w:p>
        </w:tc>
      </w:tr>
      <w:tr w:rsidR="00054CB5" w:rsidRPr="00992460" w14:paraId="2BAD6684" w14:textId="77777777" w:rsidTr="00190B84">
        <w:tc>
          <w:tcPr>
            <w:tcW w:w="1985" w:type="dxa"/>
            <w:vMerge/>
            <w:tcBorders>
              <w:top w:val="single" w:sz="4" w:space="0" w:color="006600"/>
            </w:tcBorders>
            <w:shd w:val="clear" w:color="auto" w:fill="D6E3BC" w:themeFill="accent3" w:themeFillTint="66"/>
            <w:vAlign w:val="center"/>
            <w:hideMark/>
          </w:tcPr>
          <w:p w14:paraId="5ADD5A89" w14:textId="77777777" w:rsidR="00054CB5" w:rsidRPr="00EE74A0" w:rsidRDefault="00054CB5" w:rsidP="00054CB5">
            <w:pPr>
              <w:spacing w:after="0" w:line="240" w:lineRule="auto"/>
              <w:rPr>
                <w:rFonts w:asciiTheme="minorBidi" w:eastAsia="Times New Roman" w:hAnsiTheme="minorBidi"/>
                <w:sz w:val="24"/>
                <w:szCs w:val="24"/>
                <w:lang w:val="en-ID" w:eastAsia="en-ID"/>
              </w:rPr>
            </w:pPr>
          </w:p>
        </w:tc>
        <w:tc>
          <w:tcPr>
            <w:tcW w:w="236" w:type="dxa"/>
            <w:shd w:val="clear" w:color="auto" w:fill="D6E3BC" w:themeFill="accent3" w:themeFillTint="66"/>
            <w:tcMar>
              <w:top w:w="0" w:type="dxa"/>
              <w:left w:w="108" w:type="dxa"/>
              <w:bottom w:w="0" w:type="dxa"/>
              <w:right w:w="108" w:type="dxa"/>
            </w:tcMar>
            <w:hideMark/>
          </w:tcPr>
          <w:p w14:paraId="78E710C2" w14:textId="77777777" w:rsidR="00054CB5" w:rsidRPr="00EE74A0" w:rsidRDefault="00054CB5" w:rsidP="00054CB5">
            <w:pPr>
              <w:spacing w:after="0" w:line="240" w:lineRule="auto"/>
              <w:rPr>
                <w:rFonts w:asciiTheme="minorBidi" w:eastAsia="Times New Roman" w:hAnsiTheme="minorBidi"/>
                <w:sz w:val="1"/>
                <w:szCs w:val="24"/>
                <w:lang w:val="en-ID" w:eastAsia="en-ID"/>
              </w:rPr>
            </w:pPr>
          </w:p>
        </w:tc>
        <w:tc>
          <w:tcPr>
            <w:tcW w:w="6851" w:type="dxa"/>
            <w:tcBorders>
              <w:top w:val="single" w:sz="4" w:space="0" w:color="006600"/>
            </w:tcBorders>
            <w:shd w:val="clear" w:color="auto" w:fill="auto"/>
            <w:tcMar>
              <w:top w:w="0" w:type="dxa"/>
              <w:left w:w="108" w:type="dxa"/>
              <w:bottom w:w="0" w:type="dxa"/>
              <w:right w:w="108" w:type="dxa"/>
            </w:tcMar>
            <w:hideMark/>
          </w:tcPr>
          <w:p w14:paraId="2155560B" w14:textId="3CF26789" w:rsidR="00992460" w:rsidRPr="00992460" w:rsidRDefault="00992460" w:rsidP="00992460">
            <w:pPr>
              <w:jc w:val="both"/>
              <w:rPr>
                <w:rFonts w:ascii="Arial" w:hAnsi="Arial" w:cs="Arial"/>
                <w:sz w:val="16"/>
                <w:szCs w:val="16"/>
              </w:rPr>
            </w:pPr>
            <w:r w:rsidRPr="00992460">
              <w:rPr>
                <w:rFonts w:ascii="Arial" w:hAnsi="Arial" w:cs="Arial"/>
                <w:sz w:val="16"/>
                <w:szCs w:val="16"/>
              </w:rPr>
              <w:t>Masalah gizi anak, disebabkan oleh ketidakseimbangan pemenuhan zat gizi melalui makanan, menjadi tantangan kesehatan (Syarief, 2010). Kejadian stunting, terkait asupan makan yang tidak memadai dalam jangka waktu lama, meningkat di negara berkembang, termasuk Indonesia (Gibson, 2005). Hasil Riskesdas 2018 menunjukkan penurunan prevalensi stunting di tingkat nasional, namun tetap signifikan di beberapa daerah, termasuk Kalimantan Barat. Faktor sanitasi dan kebersihan lingkungan, indikator PHBS, menjadi fokus penanggulangan. Penelitian ini bertujuan meningkatkan pengetahuan gizi anak SD di Puskesmas Siantan Hulu melalui pendidikan gizi berbasis bedah boneka makanan. Metode praktikum membedah boneka melibatkan siswa secara aktif, sementara evaluasi pre-test dan post-test mengukur peningkatan pengetahuan dan keterampilan. Hasil penelitian menunjukkan peningkatan signifikan pengetahuan gizi setelah edukasi dengan bedah boneka makanan. Hasil pengabdian masyarakat menunjukkan peningkatan pengetahuan melalui bedah boneka makanan, diukur dengan pre-test dan post-test. Asupan energi, protein, lemak, dan karbohidrat meningkat setelah edukasi. Edukasi gizi melalui bedah boneka makanan diharapkan dapat menjadi solusi efektif untuk meningkatkan pengetahuan dan asupan gizi anak sekolah dasar, khususnya di daerah Puskesmas Siantan Hulu.</w:t>
            </w:r>
          </w:p>
          <w:p w14:paraId="537ADE42" w14:textId="72647AF5" w:rsidR="00054CB5" w:rsidRPr="00992460" w:rsidRDefault="00054CB5" w:rsidP="00992460">
            <w:pPr>
              <w:jc w:val="both"/>
              <w:rPr>
                <w:rFonts w:ascii="Arial" w:hAnsi="Arial" w:cs="Arial"/>
                <w:sz w:val="16"/>
                <w:szCs w:val="16"/>
              </w:rPr>
            </w:pPr>
          </w:p>
        </w:tc>
      </w:tr>
      <w:tr w:rsidR="00054CB5" w:rsidRPr="00EE74A0" w14:paraId="754A2C9C" w14:textId="77777777" w:rsidTr="00190B84">
        <w:trPr>
          <w:trHeight w:val="735"/>
        </w:trPr>
        <w:tc>
          <w:tcPr>
            <w:tcW w:w="9072" w:type="dxa"/>
            <w:gridSpan w:val="3"/>
            <w:tcBorders>
              <w:bottom w:val="single" w:sz="4" w:space="0" w:color="006600"/>
            </w:tcBorders>
            <w:shd w:val="clear" w:color="auto" w:fill="D6E3BC" w:themeFill="accent3" w:themeFillTint="66"/>
            <w:tcMar>
              <w:top w:w="0" w:type="dxa"/>
              <w:left w:w="108" w:type="dxa"/>
              <w:bottom w:w="0" w:type="dxa"/>
              <w:right w:w="108" w:type="dxa"/>
            </w:tcMar>
            <w:hideMark/>
          </w:tcPr>
          <w:p w14:paraId="364295F1" w14:textId="77777777" w:rsidR="00400223" w:rsidRPr="00EE74A0" w:rsidRDefault="00400223" w:rsidP="008E7E2A">
            <w:pPr>
              <w:spacing w:after="0" w:line="240" w:lineRule="auto"/>
              <w:ind w:left="-142" w:firstLine="142"/>
              <w:jc w:val="both"/>
              <w:rPr>
                <w:rFonts w:asciiTheme="minorBidi" w:eastAsia="Times New Roman" w:hAnsiTheme="minorBidi"/>
                <w:b/>
                <w:bCs/>
                <w:i/>
                <w:iCs/>
                <w:color w:val="000000"/>
                <w:sz w:val="14"/>
                <w:szCs w:val="14"/>
                <w:lang w:val="da-DK" w:eastAsia="en-ID"/>
              </w:rPr>
            </w:pPr>
          </w:p>
          <w:p w14:paraId="337F1D09" w14:textId="77777777" w:rsidR="00054CB5" w:rsidRPr="00CF393B" w:rsidRDefault="00054CB5" w:rsidP="00CF393B">
            <w:pPr>
              <w:spacing w:after="0" w:line="240" w:lineRule="auto"/>
              <w:jc w:val="both"/>
              <w:rPr>
                <w:rFonts w:asciiTheme="minorBidi" w:eastAsia="Times New Roman" w:hAnsiTheme="minorBidi"/>
                <w:sz w:val="28"/>
                <w:szCs w:val="28"/>
                <w:lang w:val="da-DK" w:eastAsia="en-ID"/>
              </w:rPr>
            </w:pPr>
            <w:r w:rsidRPr="00CF393B">
              <w:rPr>
                <w:rFonts w:asciiTheme="minorBidi" w:eastAsia="Times New Roman" w:hAnsiTheme="minorBidi"/>
                <w:b/>
                <w:bCs/>
                <w:i/>
                <w:iCs/>
                <w:color w:val="000000"/>
                <w:sz w:val="16"/>
                <w:szCs w:val="16"/>
                <w:lang w:val="da-DK" w:eastAsia="en-ID"/>
              </w:rPr>
              <w:t>Cara mensitasi artikel:</w:t>
            </w:r>
          </w:p>
          <w:p w14:paraId="2E89BDFC" w14:textId="77777777" w:rsidR="00054CB5" w:rsidRPr="00EE74A0" w:rsidRDefault="00CF393B" w:rsidP="00CF393B">
            <w:pPr>
              <w:spacing w:after="0" w:line="240" w:lineRule="auto"/>
              <w:jc w:val="both"/>
              <w:rPr>
                <w:rFonts w:asciiTheme="minorBidi" w:eastAsia="Times New Roman" w:hAnsiTheme="minorBidi"/>
                <w:sz w:val="24"/>
                <w:szCs w:val="24"/>
                <w:lang w:val="en-ID" w:eastAsia="en-ID"/>
              </w:rPr>
            </w:pPr>
            <w:r w:rsidRPr="00CF393B">
              <w:rPr>
                <w:rFonts w:asciiTheme="minorBidi" w:eastAsia="Times New Roman" w:hAnsiTheme="minorBidi"/>
                <w:color w:val="000000"/>
                <w:sz w:val="16"/>
                <w:szCs w:val="16"/>
                <w:lang w:val="da-DK" w:eastAsia="en-ID"/>
              </w:rPr>
              <w:t>Petrika, Y</w:t>
            </w:r>
            <w:r w:rsidR="00054CB5" w:rsidRPr="00CF393B">
              <w:rPr>
                <w:rFonts w:asciiTheme="minorBidi" w:eastAsia="Times New Roman" w:hAnsiTheme="minorBidi"/>
                <w:color w:val="000000"/>
                <w:sz w:val="16"/>
                <w:szCs w:val="16"/>
                <w:lang w:val="da-DK" w:eastAsia="en-ID"/>
              </w:rPr>
              <w:t>.</w:t>
            </w:r>
            <w:r w:rsidR="00196039" w:rsidRPr="00CF393B">
              <w:rPr>
                <w:rFonts w:asciiTheme="minorBidi" w:eastAsia="Times New Roman" w:hAnsiTheme="minorBidi"/>
                <w:color w:val="000000"/>
                <w:sz w:val="16"/>
                <w:szCs w:val="16"/>
                <w:lang w:val="da-DK" w:eastAsia="en-ID"/>
              </w:rPr>
              <w:t>, Afrizal, Afi. (2023</w:t>
            </w:r>
            <w:r w:rsidR="00054CB5" w:rsidRPr="00CF393B">
              <w:rPr>
                <w:rFonts w:asciiTheme="minorBidi" w:eastAsia="Times New Roman" w:hAnsiTheme="minorBidi"/>
                <w:color w:val="000000"/>
                <w:sz w:val="16"/>
                <w:szCs w:val="16"/>
                <w:lang w:val="da-DK" w:eastAsia="en-ID"/>
              </w:rPr>
              <w:t xml:space="preserve">). </w:t>
            </w:r>
            <w:r w:rsidR="00054CB5" w:rsidRPr="00CF393B">
              <w:rPr>
                <w:rFonts w:asciiTheme="minorBidi" w:eastAsia="Times New Roman" w:hAnsiTheme="minorBidi"/>
                <w:color w:val="000000"/>
                <w:sz w:val="16"/>
                <w:szCs w:val="16"/>
                <w:lang w:val="en-ID" w:eastAsia="en-ID"/>
              </w:rPr>
              <w:t xml:space="preserve">Judul Artikel. </w:t>
            </w:r>
            <w:r w:rsidR="00054CB5" w:rsidRPr="00CF393B">
              <w:rPr>
                <w:rFonts w:asciiTheme="minorBidi" w:eastAsia="Times New Roman" w:hAnsiTheme="minorBidi"/>
                <w:i/>
                <w:iCs/>
                <w:color w:val="000000"/>
                <w:sz w:val="16"/>
                <w:szCs w:val="16"/>
                <w:lang w:val="en-ID" w:eastAsia="en-ID"/>
              </w:rPr>
              <w:t xml:space="preserve">Jurnal </w:t>
            </w:r>
            <w:r w:rsidR="00196039" w:rsidRPr="00CF393B">
              <w:rPr>
                <w:rFonts w:asciiTheme="minorBidi" w:eastAsia="Times New Roman" w:hAnsiTheme="minorBidi"/>
                <w:i/>
                <w:iCs/>
                <w:color w:val="000000"/>
                <w:sz w:val="16"/>
                <w:szCs w:val="16"/>
                <w:lang w:val="en-ID" w:eastAsia="en-ID"/>
              </w:rPr>
              <w:t xml:space="preserve">Pengabdian Masyarakat Gizi Pontianak, </w:t>
            </w:r>
            <w:r w:rsidR="00054CB5" w:rsidRPr="00CF393B">
              <w:rPr>
                <w:rFonts w:asciiTheme="minorBidi" w:eastAsia="Times New Roman" w:hAnsiTheme="minorBidi"/>
                <w:i/>
                <w:iCs/>
                <w:color w:val="000000"/>
                <w:sz w:val="16"/>
                <w:szCs w:val="16"/>
                <w:lang w:val="en-ID" w:eastAsia="en-ID"/>
              </w:rPr>
              <w:t>x</w:t>
            </w:r>
            <w:r w:rsidR="00054CB5" w:rsidRPr="00CF393B">
              <w:rPr>
                <w:rFonts w:asciiTheme="minorBidi" w:eastAsia="Times New Roman" w:hAnsiTheme="minorBidi"/>
                <w:color w:val="000000"/>
                <w:sz w:val="16"/>
                <w:szCs w:val="16"/>
                <w:lang w:val="en-ID" w:eastAsia="en-ID"/>
              </w:rPr>
              <w:t>(x)</w:t>
            </w:r>
            <w:r w:rsidR="00196039" w:rsidRPr="00CF393B">
              <w:rPr>
                <w:rFonts w:asciiTheme="minorBidi" w:eastAsia="Times New Roman" w:hAnsiTheme="minorBidi"/>
                <w:color w:val="000000"/>
                <w:sz w:val="16"/>
                <w:szCs w:val="16"/>
                <w:lang w:val="en-ID" w:eastAsia="en-ID"/>
              </w:rPr>
              <w:t>, x–xx. https://doi.org/xxxx</w:t>
            </w:r>
            <w:r w:rsidR="00305A33" w:rsidRPr="00CF393B">
              <w:rPr>
                <w:rFonts w:asciiTheme="minorBidi" w:eastAsia="Times New Roman" w:hAnsiTheme="minorBidi"/>
                <w:color w:val="000000"/>
                <w:sz w:val="16"/>
                <w:szCs w:val="16"/>
                <w:lang w:val="en-ID" w:eastAsia="en-ID"/>
              </w:rPr>
              <w:t>/</w:t>
            </w:r>
            <w:r w:rsidR="00054CB5" w:rsidRPr="00CF393B">
              <w:rPr>
                <w:rFonts w:asciiTheme="minorBidi" w:eastAsia="Times New Roman" w:hAnsiTheme="minorBidi"/>
                <w:color w:val="000000"/>
                <w:sz w:val="16"/>
                <w:szCs w:val="16"/>
                <w:lang w:val="en-ID" w:eastAsia="en-ID"/>
              </w:rPr>
              <w:t>.v5i2.xxxxx</w:t>
            </w:r>
          </w:p>
        </w:tc>
      </w:tr>
    </w:tbl>
    <w:p w14:paraId="399E4220" w14:textId="77777777" w:rsidR="00054CB5" w:rsidRPr="00EE74A0" w:rsidRDefault="00054CB5" w:rsidP="00054CB5">
      <w:pPr>
        <w:spacing w:after="0" w:line="240" w:lineRule="auto"/>
        <w:rPr>
          <w:rFonts w:asciiTheme="minorBidi" w:eastAsia="Times New Roman" w:hAnsiTheme="minorBidi"/>
          <w:sz w:val="24"/>
          <w:szCs w:val="24"/>
          <w:lang w:val="en-ID" w:eastAsia="en-ID"/>
        </w:rPr>
      </w:pPr>
    </w:p>
    <w:p w14:paraId="075B9D5F" w14:textId="60EB61D2" w:rsidR="009033C4" w:rsidRPr="00EE74A0" w:rsidRDefault="00054CB5" w:rsidP="00C51878">
      <w:pPr>
        <w:pStyle w:val="Heading1"/>
        <w:rPr>
          <w:color w:val="auto"/>
        </w:rPr>
      </w:pPr>
      <w:r w:rsidRPr="00C51878">
        <w:t>PENDAHULUAN</w:t>
      </w:r>
    </w:p>
    <w:p w14:paraId="350338DA" w14:textId="77777777" w:rsidR="00C51878" w:rsidRPr="00C51878" w:rsidRDefault="00C51878" w:rsidP="00C51878">
      <w:pPr>
        <w:spacing w:after="0" w:line="240" w:lineRule="auto"/>
        <w:ind w:firstLine="426"/>
        <w:jc w:val="both"/>
        <w:rPr>
          <w:rFonts w:ascii="Arial" w:hAnsi="Arial" w:cs="Arial"/>
        </w:rPr>
      </w:pPr>
      <w:r w:rsidRPr="00C51878">
        <w:rPr>
          <w:rFonts w:ascii="Arial" w:hAnsi="Arial" w:cs="Arial"/>
        </w:rPr>
        <w:t xml:space="preserve">Masalah gizi anak, disebabkan oleh ketidakseimbangan pemenuhan zat gizi melalui makanan, menjadi tantangan kesehatan (Syarief, 2010). Kejadian stunting, terkait asupan makan yang tidak memadai dalam jangka waktu lama, meningkat di negara berkembang, termasuk Indonesia (Gibson, 2005). Hasil Riskesdas 2018 menunjukkan penurunan prevalensi stunting di tingkat nasional, namun tetap signifikan di beberapa daerah, termasuk </w:t>
      </w:r>
      <w:r w:rsidRPr="00C51878">
        <w:rPr>
          <w:rFonts w:ascii="Arial" w:hAnsi="Arial" w:cs="Arial"/>
        </w:rPr>
        <w:lastRenderedPageBreak/>
        <w:t>Kalimantan Barat. Faktor sanitasi dan kebersihan lingkungan, indikator PHBS, menjadi fokus penanggulangan.</w:t>
      </w:r>
    </w:p>
    <w:p w14:paraId="57A8D29E" w14:textId="77777777" w:rsidR="00C51878" w:rsidRPr="00C51878" w:rsidRDefault="00C51878" w:rsidP="00C51878">
      <w:pPr>
        <w:spacing w:after="0" w:line="240" w:lineRule="auto"/>
        <w:ind w:firstLine="426"/>
        <w:jc w:val="both"/>
        <w:rPr>
          <w:rFonts w:ascii="Arial" w:hAnsi="Arial" w:cs="Arial"/>
        </w:rPr>
      </w:pPr>
      <w:r w:rsidRPr="00C51878">
        <w:rPr>
          <w:rFonts w:ascii="Arial" w:hAnsi="Arial" w:cs="Arial"/>
        </w:rPr>
        <w:t>Penelitian bertujuan meningkatkan pengetahuan gizi anak SD di Puskesmas Siantan Hulu melalui pendidikan gizi berbasis bedah boneka makanan. Metode praktikum membedah boneka melibatkan siswa secara aktif, sementara evaluasi pre-test dan post-test mengukur peningkatan pengetahuan dan keterampilan. Hasil penelitian menunjukkan peningkatan signifikan pengetahuan gizi setelah edukasi dengan bedah boneka makanan. Pengabdian masyarakat menunjukkan peningkatan pengetahuan melalui bedah boneka makanan, diukur dengan pre-test dan post-test. Asupan energi, protein, lemak, dan karbohidrat meningkat setelah edukasi. Edukasi gizi melalui bedah boneka makanan diharapkan dapat menjadi solusi efektif untuk meningkatkan pengetahuan dan asupan gizi anak sekolah dasar, khususnya di daerah Puskesmas Siantan Hulu.</w:t>
      </w:r>
    </w:p>
    <w:p w14:paraId="7E95075E" w14:textId="77777777" w:rsidR="00054CB5" w:rsidRPr="00EE74A0" w:rsidRDefault="00054CB5" w:rsidP="00054CB5">
      <w:pPr>
        <w:spacing w:after="0" w:line="240" w:lineRule="auto"/>
        <w:rPr>
          <w:rFonts w:asciiTheme="minorBidi" w:eastAsia="Times New Roman" w:hAnsiTheme="minorBidi"/>
          <w:sz w:val="24"/>
          <w:szCs w:val="24"/>
          <w:lang w:val="da-DK" w:eastAsia="en-ID"/>
        </w:rPr>
      </w:pPr>
    </w:p>
    <w:p w14:paraId="36488B3F" w14:textId="77777777" w:rsidR="00054CB5" w:rsidRPr="00EE74A0" w:rsidRDefault="00054CB5" w:rsidP="00C51878">
      <w:pPr>
        <w:pStyle w:val="Heading1"/>
      </w:pPr>
      <w:r w:rsidRPr="00EE74A0">
        <w:t>METODE PELAKSANAAN</w:t>
      </w:r>
    </w:p>
    <w:p w14:paraId="3078A4AA" w14:textId="77777777" w:rsidR="006A53F4" w:rsidRPr="006A53F4" w:rsidRDefault="006A53F4" w:rsidP="005C3D9A">
      <w:pPr>
        <w:spacing w:after="0" w:line="240" w:lineRule="auto"/>
        <w:ind w:firstLine="426"/>
        <w:jc w:val="both"/>
        <w:rPr>
          <w:rFonts w:ascii="Arial" w:hAnsi="Arial" w:cs="Arial"/>
        </w:rPr>
      </w:pPr>
      <w:r w:rsidRPr="006A53F4">
        <w:rPr>
          <w:rFonts w:ascii="Arial" w:hAnsi="Arial" w:cs="Arial"/>
        </w:rPr>
        <w:t>Bedah boneka sebagai media pendidikan gizi dalam pengabdian masyarakat adalah konsep inovatif yang memanfaatkan boneka berbentuk bahan makanan. Dalam kegiatan ini, siswa terlibat langsung dalam proses pembedahan boneka, mirip dengan proses pembedahan sesungguhnya, untuk mengungkapkan isi boneka bahan makanan dan mengidentifikasi zat gizi yang terkandung serta manfaatnya. Siswa kemudian mempersentasikan zat-zat gizi yang ditemui, menjelaskan manfaatnya khususnya bagi anak sekolah dasar.</w:t>
      </w:r>
    </w:p>
    <w:p w14:paraId="1F51DB03" w14:textId="77777777" w:rsidR="006A53F4" w:rsidRPr="006A53F4" w:rsidRDefault="006A53F4" w:rsidP="005C3D9A">
      <w:pPr>
        <w:spacing w:after="0" w:line="240" w:lineRule="auto"/>
        <w:ind w:firstLine="426"/>
        <w:jc w:val="both"/>
        <w:rPr>
          <w:rFonts w:ascii="Arial" w:hAnsi="Arial" w:cs="Arial"/>
        </w:rPr>
      </w:pPr>
      <w:r w:rsidRPr="006A53F4">
        <w:rPr>
          <w:rFonts w:ascii="Arial" w:hAnsi="Arial" w:cs="Arial"/>
        </w:rPr>
        <w:t>Langkah-langkah kegiatan pengabdian masyarakat mencakup metode pelaksanaan kegiatan dan evaluasi kegiatan. Metode pelaksanaan kegiatan melibatkan beberapa tahapan. Pertama, inventarisasi bahan makanan di wilayah sekolah dasar untuk memetakan ketersediaan bahan makanan. Kedua, survei konsumsi pangan kepada anak sekolah dasar untuk mengetahui jenis makanan yang sering dikonsumsi di tingkat rumah tangga. Ketiga, pembuatan bahan pengajaran bedah boneka makanan berdasarkan bahan makanan yang ada. Keempat, pembagian siswa ke dalam kelompok-kelompok kecil untuk melakukan praktikum bedah boneka makanan.</w:t>
      </w:r>
    </w:p>
    <w:p w14:paraId="224BBFFC" w14:textId="77777777" w:rsidR="006A53F4" w:rsidRPr="006A53F4" w:rsidRDefault="006A53F4" w:rsidP="005C3D9A">
      <w:pPr>
        <w:spacing w:after="0" w:line="240" w:lineRule="auto"/>
        <w:ind w:firstLine="426"/>
        <w:jc w:val="both"/>
        <w:rPr>
          <w:rFonts w:ascii="Arial" w:hAnsi="Arial" w:cs="Arial"/>
        </w:rPr>
      </w:pPr>
      <w:r w:rsidRPr="006A53F4">
        <w:rPr>
          <w:rFonts w:ascii="Arial" w:hAnsi="Arial" w:cs="Arial"/>
        </w:rPr>
        <w:t>Dalam tahapan praktikum, setiap kelompok siswa membawa sampel bahan makanan dari rumah tangga masing-masing dan melakukan bedah boneka sesuai dengan tema bahan makanan. Pendamping praktikum memberikan penjelasan tentang zat-zat gizi yang ditemui dan manfaatnya selama proses pembedahan. Setiap kelompok memiliki kesempatan yang sama untuk melakukan bedah boneka sesuai dengan tema bahan makanan.</w:t>
      </w:r>
    </w:p>
    <w:p w14:paraId="4F10DB5F" w14:textId="037544E2" w:rsidR="006A53F4" w:rsidRDefault="006A53F4" w:rsidP="005C3D9A">
      <w:pPr>
        <w:spacing w:after="0" w:line="240" w:lineRule="auto"/>
        <w:ind w:firstLine="426"/>
        <w:jc w:val="both"/>
        <w:rPr>
          <w:rFonts w:ascii="Arial" w:hAnsi="Arial" w:cs="Arial"/>
        </w:rPr>
      </w:pPr>
      <w:r w:rsidRPr="006A53F4">
        <w:rPr>
          <w:rFonts w:ascii="Arial" w:hAnsi="Arial" w:cs="Arial"/>
        </w:rPr>
        <w:t>Selanjutnya, siswa mempersentasikan hasil temuan mereka selama praktikum. Dokumentasi kegiatan dilakukan untuk mengumpulkan data yang terkait dengan pengabdian masyarakat ini. Metode evaluasi kegiatan melibatkan pre-test dan post-test untuk mengukur peningkatan pengetahuan dan keterampilan siswa dalam mempersentasikan selama kegiatan bedah boneka makanan pada pengabdian masyarakat. Pendekatan inovatif ini diharapkan dapat meningkatkan pemahaman gizi anak sekolah dasar melalui pembelajaran yang interaktif dan partisipatif.</w:t>
      </w:r>
    </w:p>
    <w:p w14:paraId="44E03984" w14:textId="7D225109" w:rsidR="00906BD2" w:rsidRDefault="00906BD2">
      <w:pPr>
        <w:rPr>
          <w:rFonts w:ascii="Arial" w:hAnsi="Arial" w:cs="Arial"/>
        </w:rPr>
      </w:pPr>
      <w:r>
        <w:rPr>
          <w:rFonts w:ascii="Arial" w:hAnsi="Arial" w:cs="Arial"/>
        </w:rPr>
        <w:br w:type="page"/>
      </w:r>
    </w:p>
    <w:p w14:paraId="0BE4468C" w14:textId="77777777" w:rsidR="00054CB5" w:rsidRPr="00EE74A0" w:rsidRDefault="00054CB5" w:rsidP="00C51878">
      <w:pPr>
        <w:pStyle w:val="Heading1"/>
        <w:rPr>
          <w:sz w:val="24"/>
        </w:rPr>
      </w:pPr>
      <w:r w:rsidRPr="00EE74A0">
        <w:lastRenderedPageBreak/>
        <w:t>HASIL DAN PEMBAHASAN</w:t>
      </w:r>
    </w:p>
    <w:p w14:paraId="0C6C53EE" w14:textId="77777777" w:rsidR="00DA60A2" w:rsidRPr="00EE74A0" w:rsidRDefault="00DA60A2" w:rsidP="00BA2763">
      <w:pPr>
        <w:numPr>
          <w:ilvl w:val="0"/>
          <w:numId w:val="16"/>
        </w:numPr>
        <w:spacing w:after="0" w:line="240" w:lineRule="auto"/>
        <w:ind w:left="567" w:right="49" w:hanging="567"/>
        <w:jc w:val="both"/>
        <w:textAlignment w:val="baseline"/>
        <w:rPr>
          <w:rFonts w:asciiTheme="minorBidi" w:eastAsia="Times New Roman" w:hAnsiTheme="minorBidi"/>
          <w:color w:val="000000"/>
          <w:lang w:val="en-ID" w:eastAsia="en-ID"/>
        </w:rPr>
      </w:pPr>
      <w:r w:rsidRPr="00EE74A0">
        <w:rPr>
          <w:rFonts w:asciiTheme="minorBidi" w:eastAsia="Times New Roman" w:hAnsiTheme="minorBidi"/>
          <w:color w:val="000000"/>
          <w:lang w:val="en-ID" w:eastAsia="en-ID"/>
        </w:rPr>
        <w:t>Hasil</w:t>
      </w:r>
    </w:p>
    <w:p w14:paraId="09E60002" w14:textId="0BF0CD93" w:rsidR="00092AA5" w:rsidRDefault="00906BD2" w:rsidP="00906BD2">
      <w:pPr>
        <w:pStyle w:val="Heading3"/>
        <w:keepLines/>
        <w:spacing w:before="0" w:after="0" w:line="240" w:lineRule="auto"/>
        <w:ind w:left="567" w:firstLine="417"/>
        <w:jc w:val="both"/>
        <w:rPr>
          <w:rFonts w:ascii="Arial" w:hAnsi="Arial" w:cs="Arial"/>
          <w:b w:val="0"/>
          <w:sz w:val="22"/>
          <w:szCs w:val="22"/>
          <w:lang w:val="en-US"/>
        </w:rPr>
      </w:pPr>
      <w:r w:rsidRPr="00906BD2">
        <w:rPr>
          <w:rFonts w:ascii="Arial" w:hAnsi="Arial" w:cs="Arial"/>
          <w:b w:val="0"/>
          <w:sz w:val="22"/>
          <w:szCs w:val="22"/>
          <w:lang w:val="en-US"/>
        </w:rPr>
        <w:t>Pengabdian masyarakat</w:t>
      </w:r>
      <w:r w:rsidRPr="00906BD2">
        <w:rPr>
          <w:rFonts w:ascii="Arial" w:hAnsi="Arial" w:cs="Arial"/>
          <w:b w:val="0"/>
          <w:sz w:val="22"/>
          <w:szCs w:val="22"/>
        </w:rPr>
        <w:t xml:space="preserve"> ini dilakukan di SDN </w:t>
      </w:r>
      <w:r w:rsidRPr="00906BD2">
        <w:rPr>
          <w:rFonts w:ascii="Arial" w:hAnsi="Arial" w:cs="Arial"/>
          <w:b w:val="0"/>
          <w:sz w:val="22"/>
          <w:szCs w:val="22"/>
          <w:lang w:val="en-US"/>
        </w:rPr>
        <w:t>09 Pontianak Utara</w:t>
      </w:r>
      <w:r w:rsidRPr="00906BD2">
        <w:rPr>
          <w:rFonts w:ascii="Arial" w:hAnsi="Arial" w:cs="Arial"/>
          <w:b w:val="0"/>
          <w:sz w:val="22"/>
          <w:szCs w:val="22"/>
        </w:rPr>
        <w:t xml:space="preserve">. Lokasi </w:t>
      </w:r>
      <w:r w:rsidRPr="00906BD2">
        <w:rPr>
          <w:rFonts w:ascii="Arial" w:hAnsi="Arial" w:cs="Arial"/>
          <w:b w:val="0"/>
          <w:sz w:val="22"/>
          <w:szCs w:val="22"/>
          <w:lang w:val="en-US"/>
        </w:rPr>
        <w:t>pengabmas</w:t>
      </w:r>
      <w:r w:rsidRPr="00906BD2">
        <w:rPr>
          <w:rFonts w:ascii="Arial" w:hAnsi="Arial" w:cs="Arial"/>
          <w:b w:val="0"/>
          <w:sz w:val="22"/>
          <w:szCs w:val="22"/>
        </w:rPr>
        <w:t xml:space="preserve"> berada</w:t>
      </w:r>
      <w:r w:rsidRPr="00906BD2">
        <w:rPr>
          <w:rFonts w:ascii="Arial" w:hAnsi="Arial" w:cs="Arial"/>
          <w:b w:val="0"/>
          <w:sz w:val="22"/>
          <w:szCs w:val="22"/>
          <w:lang w:val="en-US"/>
        </w:rPr>
        <w:t xml:space="preserve"> </w:t>
      </w:r>
      <w:r w:rsidRPr="00906BD2">
        <w:rPr>
          <w:rFonts w:ascii="Arial" w:hAnsi="Arial" w:cs="Arial"/>
          <w:b w:val="0"/>
          <w:sz w:val="22"/>
          <w:szCs w:val="22"/>
        </w:rPr>
        <w:t xml:space="preserve">di jalan </w:t>
      </w:r>
      <w:r w:rsidRPr="00906BD2">
        <w:rPr>
          <w:rFonts w:ascii="Arial" w:hAnsi="Arial" w:cs="Arial"/>
          <w:b w:val="0"/>
          <w:sz w:val="22"/>
          <w:szCs w:val="22"/>
          <w:lang w:val="en-US"/>
        </w:rPr>
        <w:t xml:space="preserve">Budi Utomo </w:t>
      </w:r>
      <w:r w:rsidRPr="00906BD2">
        <w:rPr>
          <w:rFonts w:ascii="Arial" w:hAnsi="Arial" w:cs="Arial"/>
          <w:b w:val="0"/>
          <w:sz w:val="22"/>
          <w:szCs w:val="22"/>
        </w:rPr>
        <w:t xml:space="preserve">Parit Nanas </w:t>
      </w:r>
      <w:r w:rsidRPr="00906BD2">
        <w:rPr>
          <w:rFonts w:ascii="Arial" w:hAnsi="Arial" w:cs="Arial"/>
          <w:b w:val="0"/>
          <w:sz w:val="22"/>
          <w:szCs w:val="22"/>
          <w:lang w:val="en-US"/>
        </w:rPr>
        <w:t xml:space="preserve">Dalam yang </w:t>
      </w:r>
      <w:r w:rsidRPr="00906BD2">
        <w:rPr>
          <w:rFonts w:ascii="Arial" w:hAnsi="Arial" w:cs="Arial"/>
          <w:b w:val="0"/>
          <w:sz w:val="22"/>
          <w:szCs w:val="22"/>
        </w:rPr>
        <w:t xml:space="preserve">telah terakreditas </w:t>
      </w:r>
      <w:r w:rsidRPr="00906BD2">
        <w:rPr>
          <w:rFonts w:ascii="Arial" w:hAnsi="Arial" w:cs="Arial"/>
          <w:b w:val="0"/>
          <w:sz w:val="22"/>
          <w:szCs w:val="22"/>
          <w:lang w:val="en-US"/>
        </w:rPr>
        <w:t>A</w:t>
      </w:r>
      <w:r w:rsidRPr="00906BD2">
        <w:rPr>
          <w:rFonts w:ascii="Arial" w:hAnsi="Arial" w:cs="Arial"/>
          <w:b w:val="0"/>
          <w:sz w:val="22"/>
          <w:szCs w:val="22"/>
        </w:rPr>
        <w:t>. Sebaran informasi dan jaringan masih dapat diakses namun terbatas dengan kendala jaringan yang tersedia</w:t>
      </w:r>
      <w:r w:rsidRPr="00906BD2">
        <w:rPr>
          <w:rFonts w:ascii="Arial" w:hAnsi="Arial" w:cs="Arial"/>
          <w:b w:val="0"/>
          <w:sz w:val="22"/>
          <w:szCs w:val="22"/>
          <w:lang w:val="en-US"/>
        </w:rPr>
        <w:t xml:space="preserve">. Kegiatan pengabmas ini dilaksanakan masih dalam masa pandemi Covid-19 dimana siswa dalam melaksanakan pembelajaran tatap muka di bagi menjadi 2 sesi. </w:t>
      </w:r>
      <w:r>
        <w:rPr>
          <w:rFonts w:ascii="Arial" w:hAnsi="Arial" w:cs="Arial"/>
          <w:b w:val="0"/>
          <w:sz w:val="22"/>
          <w:szCs w:val="22"/>
          <w:lang w:val="en-US"/>
        </w:rPr>
        <w:t>Berikut karakteristik siswa berdasarkan hasil penelitian :</w:t>
      </w:r>
    </w:p>
    <w:p w14:paraId="300B3D8C" w14:textId="6C78E262" w:rsidR="00906BD2" w:rsidRPr="006A7FD0" w:rsidRDefault="00906BD2" w:rsidP="00906BD2">
      <w:pPr>
        <w:spacing w:before="240" w:line="240" w:lineRule="auto"/>
        <w:jc w:val="center"/>
        <w:rPr>
          <w:rFonts w:ascii="Arial" w:hAnsi="Arial" w:cs="Arial"/>
          <w:b/>
          <w:bCs/>
          <w:sz w:val="20"/>
          <w:szCs w:val="20"/>
          <w:lang w:val="en-US" w:eastAsia="id-ID"/>
        </w:rPr>
      </w:pPr>
      <w:r w:rsidRPr="006A7FD0">
        <w:rPr>
          <w:rFonts w:ascii="Arial" w:hAnsi="Arial" w:cs="Arial"/>
          <w:b/>
          <w:bCs/>
          <w:sz w:val="20"/>
          <w:szCs w:val="20"/>
          <w:lang w:val="en-US" w:eastAsia="id-ID"/>
        </w:rPr>
        <w:t>Tabel 1. Karakteristik Responden</w:t>
      </w:r>
    </w:p>
    <w:tbl>
      <w:tblPr>
        <w:tblStyle w:val="Style1"/>
        <w:tblW w:w="4374" w:type="pct"/>
        <w:jc w:val="center"/>
        <w:tblBorders>
          <w:top w:val="single" w:sz="4" w:space="0" w:color="auto"/>
          <w:bottom w:val="single" w:sz="4" w:space="0" w:color="auto"/>
        </w:tblBorders>
        <w:tblLook w:val="04A0" w:firstRow="1" w:lastRow="0" w:firstColumn="1" w:lastColumn="0" w:noHBand="0" w:noVBand="1"/>
      </w:tblPr>
      <w:tblGrid>
        <w:gridCol w:w="2377"/>
        <w:gridCol w:w="1353"/>
        <w:gridCol w:w="1263"/>
        <w:gridCol w:w="1398"/>
        <w:gridCol w:w="1505"/>
      </w:tblGrid>
      <w:tr w:rsidR="00906BD2" w:rsidRPr="006A7FD0" w14:paraId="3B071D42" w14:textId="77777777" w:rsidTr="00B82113">
        <w:trPr>
          <w:jc w:val="center"/>
        </w:trPr>
        <w:tc>
          <w:tcPr>
            <w:tcW w:w="1505" w:type="pct"/>
            <w:vMerge w:val="restart"/>
            <w:tcBorders>
              <w:top w:val="single" w:sz="4" w:space="0" w:color="auto"/>
              <w:bottom w:val="single" w:sz="4" w:space="0" w:color="auto"/>
            </w:tcBorders>
            <w:vAlign w:val="center"/>
          </w:tcPr>
          <w:p w14:paraId="5652FC23" w14:textId="77777777" w:rsidR="00906BD2" w:rsidRPr="006A7FD0" w:rsidRDefault="00906BD2" w:rsidP="00906BD2">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Kategori</w:t>
            </w:r>
          </w:p>
        </w:tc>
        <w:tc>
          <w:tcPr>
            <w:tcW w:w="1657" w:type="pct"/>
            <w:gridSpan w:val="2"/>
            <w:tcBorders>
              <w:top w:val="single" w:sz="4" w:space="0" w:color="auto"/>
              <w:bottom w:val="single" w:sz="4" w:space="0" w:color="auto"/>
            </w:tcBorders>
          </w:tcPr>
          <w:p w14:paraId="489FC0BA"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Kelas Sesi 1</w:t>
            </w:r>
          </w:p>
        </w:tc>
        <w:tc>
          <w:tcPr>
            <w:tcW w:w="1838" w:type="pct"/>
            <w:gridSpan w:val="2"/>
            <w:tcBorders>
              <w:top w:val="single" w:sz="4" w:space="0" w:color="auto"/>
              <w:bottom w:val="single" w:sz="4" w:space="0" w:color="auto"/>
            </w:tcBorders>
          </w:tcPr>
          <w:p w14:paraId="33B17CA2"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Kelas sesi 2</w:t>
            </w:r>
          </w:p>
        </w:tc>
      </w:tr>
      <w:tr w:rsidR="00906BD2" w:rsidRPr="006A7FD0" w14:paraId="7D1895B6" w14:textId="77777777" w:rsidTr="00C40562">
        <w:trPr>
          <w:jc w:val="center"/>
        </w:trPr>
        <w:tc>
          <w:tcPr>
            <w:tcW w:w="1505" w:type="pct"/>
            <w:vMerge/>
            <w:tcBorders>
              <w:top w:val="single" w:sz="4" w:space="0" w:color="auto"/>
              <w:bottom w:val="single" w:sz="4" w:space="0" w:color="auto"/>
            </w:tcBorders>
          </w:tcPr>
          <w:p w14:paraId="1AFA2E9E" w14:textId="77777777" w:rsidR="00906BD2" w:rsidRPr="006A7FD0" w:rsidRDefault="00906BD2" w:rsidP="00492426">
            <w:pPr>
              <w:pStyle w:val="JUDULTABEL"/>
              <w:ind w:left="714" w:hanging="357"/>
              <w:jc w:val="left"/>
              <w:rPr>
                <w:rFonts w:ascii="Arial" w:hAnsi="Arial"/>
                <w:b w:val="0"/>
                <w:bCs/>
                <w:color w:val="auto"/>
                <w:sz w:val="20"/>
                <w:szCs w:val="20"/>
              </w:rPr>
            </w:pPr>
          </w:p>
        </w:tc>
        <w:tc>
          <w:tcPr>
            <w:tcW w:w="857" w:type="pct"/>
            <w:tcBorders>
              <w:top w:val="single" w:sz="4" w:space="0" w:color="auto"/>
              <w:bottom w:val="single" w:sz="4" w:space="0" w:color="auto"/>
            </w:tcBorders>
          </w:tcPr>
          <w:p w14:paraId="0ADB1B60"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n</w:t>
            </w:r>
          </w:p>
        </w:tc>
        <w:tc>
          <w:tcPr>
            <w:tcW w:w="800" w:type="pct"/>
            <w:tcBorders>
              <w:top w:val="single" w:sz="4" w:space="0" w:color="auto"/>
              <w:bottom w:val="single" w:sz="4" w:space="0" w:color="auto"/>
            </w:tcBorders>
          </w:tcPr>
          <w:p w14:paraId="12B5D94A"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w:t>
            </w:r>
          </w:p>
        </w:tc>
        <w:tc>
          <w:tcPr>
            <w:tcW w:w="885" w:type="pct"/>
            <w:tcBorders>
              <w:top w:val="single" w:sz="4" w:space="0" w:color="auto"/>
              <w:bottom w:val="single" w:sz="4" w:space="0" w:color="auto"/>
            </w:tcBorders>
          </w:tcPr>
          <w:p w14:paraId="655DB430"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n</w:t>
            </w:r>
          </w:p>
        </w:tc>
        <w:tc>
          <w:tcPr>
            <w:tcW w:w="953" w:type="pct"/>
            <w:tcBorders>
              <w:top w:val="single" w:sz="4" w:space="0" w:color="auto"/>
              <w:bottom w:val="single" w:sz="4" w:space="0" w:color="auto"/>
            </w:tcBorders>
          </w:tcPr>
          <w:p w14:paraId="56D67A24"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w:t>
            </w:r>
          </w:p>
        </w:tc>
      </w:tr>
      <w:tr w:rsidR="00906BD2" w:rsidRPr="006A7FD0" w14:paraId="790B4D89" w14:textId="77777777" w:rsidTr="007462D2">
        <w:trPr>
          <w:jc w:val="center"/>
        </w:trPr>
        <w:tc>
          <w:tcPr>
            <w:tcW w:w="5000" w:type="pct"/>
            <w:gridSpan w:val="5"/>
            <w:tcBorders>
              <w:top w:val="single" w:sz="4" w:space="0" w:color="auto"/>
            </w:tcBorders>
          </w:tcPr>
          <w:p w14:paraId="333450C4" w14:textId="77777777" w:rsidR="00906BD2" w:rsidRPr="006A7FD0" w:rsidRDefault="00906BD2" w:rsidP="00492426">
            <w:pPr>
              <w:pStyle w:val="JUDULTABEL"/>
              <w:tabs>
                <w:tab w:val="left" w:pos="2880"/>
              </w:tabs>
              <w:ind w:left="714" w:hanging="357"/>
              <w:jc w:val="left"/>
              <w:rPr>
                <w:rFonts w:ascii="Arial" w:hAnsi="Arial"/>
                <w:b w:val="0"/>
                <w:bCs/>
                <w:color w:val="auto"/>
                <w:sz w:val="20"/>
                <w:szCs w:val="20"/>
              </w:rPr>
            </w:pPr>
            <w:r w:rsidRPr="006A7FD0">
              <w:rPr>
                <w:rFonts w:ascii="Arial" w:hAnsi="Arial"/>
                <w:b w:val="0"/>
                <w:bCs/>
                <w:color w:val="auto"/>
                <w:sz w:val="20"/>
                <w:szCs w:val="20"/>
              </w:rPr>
              <w:t>Jenis Kelamin</w:t>
            </w:r>
            <w:r w:rsidRPr="006A7FD0">
              <w:rPr>
                <w:rFonts w:ascii="Arial" w:hAnsi="Arial"/>
                <w:b w:val="0"/>
                <w:bCs/>
                <w:color w:val="auto"/>
                <w:sz w:val="20"/>
                <w:szCs w:val="20"/>
              </w:rPr>
              <w:tab/>
            </w:r>
          </w:p>
        </w:tc>
      </w:tr>
      <w:tr w:rsidR="00906BD2" w:rsidRPr="006A7FD0" w14:paraId="461BE954" w14:textId="77777777" w:rsidTr="00C40562">
        <w:trPr>
          <w:jc w:val="center"/>
        </w:trPr>
        <w:tc>
          <w:tcPr>
            <w:tcW w:w="1505" w:type="pct"/>
          </w:tcPr>
          <w:p w14:paraId="41AA74E9" w14:textId="77777777" w:rsidR="00906BD2" w:rsidRPr="006A7FD0" w:rsidRDefault="00906BD2" w:rsidP="00492426">
            <w:pPr>
              <w:pStyle w:val="JUDULTABEL"/>
              <w:ind w:left="714" w:firstLine="309"/>
              <w:jc w:val="left"/>
              <w:rPr>
                <w:rFonts w:ascii="Arial" w:hAnsi="Arial"/>
                <w:b w:val="0"/>
                <w:bCs/>
                <w:color w:val="auto"/>
                <w:sz w:val="20"/>
                <w:szCs w:val="20"/>
              </w:rPr>
            </w:pPr>
            <w:r w:rsidRPr="006A7FD0">
              <w:rPr>
                <w:rFonts w:ascii="Arial" w:hAnsi="Arial"/>
                <w:b w:val="0"/>
                <w:bCs/>
                <w:color w:val="auto"/>
                <w:sz w:val="20"/>
                <w:szCs w:val="20"/>
              </w:rPr>
              <w:t xml:space="preserve">Laki-laki </w:t>
            </w:r>
          </w:p>
        </w:tc>
        <w:tc>
          <w:tcPr>
            <w:tcW w:w="857" w:type="pct"/>
          </w:tcPr>
          <w:p w14:paraId="4353D71A"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12</w:t>
            </w:r>
          </w:p>
        </w:tc>
        <w:tc>
          <w:tcPr>
            <w:tcW w:w="800" w:type="pct"/>
          </w:tcPr>
          <w:p w14:paraId="026FCCBA"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66,6</w:t>
            </w:r>
          </w:p>
        </w:tc>
        <w:tc>
          <w:tcPr>
            <w:tcW w:w="885" w:type="pct"/>
          </w:tcPr>
          <w:p w14:paraId="160DAB9A"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11</w:t>
            </w:r>
          </w:p>
        </w:tc>
        <w:tc>
          <w:tcPr>
            <w:tcW w:w="953" w:type="pct"/>
          </w:tcPr>
          <w:p w14:paraId="257CF6FC"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61,1</w:t>
            </w:r>
          </w:p>
        </w:tc>
      </w:tr>
      <w:tr w:rsidR="00906BD2" w:rsidRPr="006A7FD0" w14:paraId="60B51FB0" w14:textId="77777777" w:rsidTr="00C40562">
        <w:trPr>
          <w:jc w:val="center"/>
        </w:trPr>
        <w:tc>
          <w:tcPr>
            <w:tcW w:w="1505" w:type="pct"/>
          </w:tcPr>
          <w:p w14:paraId="37D315CE" w14:textId="77777777" w:rsidR="00906BD2" w:rsidRPr="006A7FD0" w:rsidRDefault="00906BD2" w:rsidP="00492426">
            <w:pPr>
              <w:pStyle w:val="JUDULTABEL"/>
              <w:ind w:left="714" w:firstLine="309"/>
              <w:jc w:val="left"/>
              <w:rPr>
                <w:rFonts w:ascii="Arial" w:hAnsi="Arial"/>
                <w:b w:val="0"/>
                <w:bCs/>
                <w:color w:val="auto"/>
                <w:sz w:val="20"/>
                <w:szCs w:val="20"/>
              </w:rPr>
            </w:pPr>
            <w:r w:rsidRPr="006A7FD0">
              <w:rPr>
                <w:rFonts w:ascii="Arial" w:hAnsi="Arial"/>
                <w:b w:val="0"/>
                <w:bCs/>
                <w:color w:val="auto"/>
                <w:sz w:val="20"/>
                <w:szCs w:val="20"/>
              </w:rPr>
              <w:t>Perempuan</w:t>
            </w:r>
          </w:p>
        </w:tc>
        <w:tc>
          <w:tcPr>
            <w:tcW w:w="857" w:type="pct"/>
          </w:tcPr>
          <w:p w14:paraId="37F854F5"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6</w:t>
            </w:r>
          </w:p>
        </w:tc>
        <w:tc>
          <w:tcPr>
            <w:tcW w:w="800" w:type="pct"/>
          </w:tcPr>
          <w:p w14:paraId="4CDFFBAB"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33,3</w:t>
            </w:r>
          </w:p>
        </w:tc>
        <w:tc>
          <w:tcPr>
            <w:tcW w:w="885" w:type="pct"/>
          </w:tcPr>
          <w:p w14:paraId="47C69F98"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7</w:t>
            </w:r>
          </w:p>
        </w:tc>
        <w:tc>
          <w:tcPr>
            <w:tcW w:w="953" w:type="pct"/>
          </w:tcPr>
          <w:p w14:paraId="29E56735"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38,8</w:t>
            </w:r>
          </w:p>
        </w:tc>
      </w:tr>
      <w:tr w:rsidR="00906BD2" w:rsidRPr="006A7FD0" w14:paraId="14B6106A" w14:textId="77777777" w:rsidTr="007462D2">
        <w:trPr>
          <w:jc w:val="center"/>
        </w:trPr>
        <w:tc>
          <w:tcPr>
            <w:tcW w:w="5000" w:type="pct"/>
            <w:gridSpan w:val="5"/>
          </w:tcPr>
          <w:p w14:paraId="1F8D8F10" w14:textId="77777777" w:rsidR="00906BD2" w:rsidRPr="006A7FD0" w:rsidRDefault="00906BD2" w:rsidP="00492426">
            <w:pPr>
              <w:pStyle w:val="JUDULTABEL"/>
              <w:ind w:left="714" w:hanging="357"/>
              <w:jc w:val="left"/>
              <w:rPr>
                <w:rFonts w:ascii="Arial" w:hAnsi="Arial"/>
                <w:b w:val="0"/>
                <w:bCs/>
                <w:color w:val="auto"/>
                <w:sz w:val="20"/>
                <w:szCs w:val="20"/>
              </w:rPr>
            </w:pPr>
            <w:r w:rsidRPr="006A7FD0">
              <w:rPr>
                <w:rFonts w:ascii="Arial" w:hAnsi="Arial"/>
                <w:b w:val="0"/>
                <w:bCs/>
                <w:color w:val="auto"/>
                <w:sz w:val="20"/>
                <w:szCs w:val="20"/>
              </w:rPr>
              <w:t>Umur</w:t>
            </w:r>
          </w:p>
        </w:tc>
      </w:tr>
      <w:tr w:rsidR="00906BD2" w:rsidRPr="006A7FD0" w14:paraId="677DA3F7" w14:textId="77777777" w:rsidTr="00C40562">
        <w:trPr>
          <w:jc w:val="center"/>
        </w:trPr>
        <w:tc>
          <w:tcPr>
            <w:tcW w:w="1505" w:type="pct"/>
          </w:tcPr>
          <w:p w14:paraId="27A05D72" w14:textId="77777777" w:rsidR="00906BD2" w:rsidRPr="006A7FD0" w:rsidRDefault="00906BD2" w:rsidP="00492426">
            <w:pPr>
              <w:pStyle w:val="JUDULTABEL"/>
              <w:ind w:left="714" w:firstLine="309"/>
              <w:jc w:val="left"/>
              <w:rPr>
                <w:rFonts w:ascii="Arial" w:hAnsi="Arial"/>
                <w:b w:val="0"/>
                <w:bCs/>
                <w:color w:val="auto"/>
                <w:sz w:val="20"/>
                <w:szCs w:val="20"/>
              </w:rPr>
            </w:pPr>
            <w:r w:rsidRPr="006A7FD0">
              <w:rPr>
                <w:rFonts w:ascii="Arial" w:hAnsi="Arial"/>
                <w:b w:val="0"/>
                <w:bCs/>
                <w:color w:val="auto"/>
                <w:sz w:val="20"/>
                <w:szCs w:val="20"/>
              </w:rPr>
              <w:t>10 Tahun</w:t>
            </w:r>
          </w:p>
        </w:tc>
        <w:tc>
          <w:tcPr>
            <w:tcW w:w="857" w:type="pct"/>
          </w:tcPr>
          <w:p w14:paraId="4E2D94F6"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12</w:t>
            </w:r>
          </w:p>
        </w:tc>
        <w:tc>
          <w:tcPr>
            <w:tcW w:w="800" w:type="pct"/>
          </w:tcPr>
          <w:p w14:paraId="45B88433"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66,6</w:t>
            </w:r>
          </w:p>
        </w:tc>
        <w:tc>
          <w:tcPr>
            <w:tcW w:w="885" w:type="pct"/>
          </w:tcPr>
          <w:p w14:paraId="52B46268"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7</w:t>
            </w:r>
          </w:p>
        </w:tc>
        <w:tc>
          <w:tcPr>
            <w:tcW w:w="953" w:type="pct"/>
          </w:tcPr>
          <w:p w14:paraId="6D300D5D"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38,8</w:t>
            </w:r>
          </w:p>
        </w:tc>
      </w:tr>
      <w:tr w:rsidR="00906BD2" w:rsidRPr="006A7FD0" w14:paraId="1168CE9B" w14:textId="77777777" w:rsidTr="00C40562">
        <w:trPr>
          <w:jc w:val="center"/>
        </w:trPr>
        <w:tc>
          <w:tcPr>
            <w:tcW w:w="1505" w:type="pct"/>
            <w:tcBorders>
              <w:bottom w:val="single" w:sz="4" w:space="0" w:color="auto"/>
            </w:tcBorders>
          </w:tcPr>
          <w:p w14:paraId="5A082C3F" w14:textId="77777777" w:rsidR="00906BD2" w:rsidRPr="006A7FD0" w:rsidRDefault="00906BD2" w:rsidP="00492426">
            <w:pPr>
              <w:pStyle w:val="JUDULTABEL"/>
              <w:ind w:left="714" w:firstLine="309"/>
              <w:jc w:val="left"/>
              <w:rPr>
                <w:rFonts w:ascii="Arial" w:hAnsi="Arial"/>
                <w:b w:val="0"/>
                <w:bCs/>
                <w:color w:val="auto"/>
                <w:sz w:val="20"/>
                <w:szCs w:val="20"/>
              </w:rPr>
            </w:pPr>
            <w:r w:rsidRPr="006A7FD0">
              <w:rPr>
                <w:rFonts w:ascii="Arial" w:hAnsi="Arial"/>
                <w:b w:val="0"/>
                <w:bCs/>
                <w:color w:val="auto"/>
                <w:sz w:val="20"/>
                <w:szCs w:val="20"/>
              </w:rPr>
              <w:t>11 Tahun</w:t>
            </w:r>
          </w:p>
        </w:tc>
        <w:tc>
          <w:tcPr>
            <w:tcW w:w="857" w:type="pct"/>
            <w:tcBorders>
              <w:bottom w:val="single" w:sz="4" w:space="0" w:color="auto"/>
            </w:tcBorders>
          </w:tcPr>
          <w:p w14:paraId="06964DD9"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6</w:t>
            </w:r>
          </w:p>
        </w:tc>
        <w:tc>
          <w:tcPr>
            <w:tcW w:w="800" w:type="pct"/>
            <w:tcBorders>
              <w:bottom w:val="single" w:sz="4" w:space="0" w:color="auto"/>
            </w:tcBorders>
          </w:tcPr>
          <w:p w14:paraId="4F3532F5"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33,3</w:t>
            </w:r>
          </w:p>
        </w:tc>
        <w:tc>
          <w:tcPr>
            <w:tcW w:w="885" w:type="pct"/>
            <w:tcBorders>
              <w:bottom w:val="single" w:sz="4" w:space="0" w:color="auto"/>
            </w:tcBorders>
          </w:tcPr>
          <w:p w14:paraId="46F0B287"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11</w:t>
            </w:r>
          </w:p>
        </w:tc>
        <w:tc>
          <w:tcPr>
            <w:tcW w:w="953" w:type="pct"/>
            <w:tcBorders>
              <w:bottom w:val="single" w:sz="4" w:space="0" w:color="auto"/>
            </w:tcBorders>
          </w:tcPr>
          <w:p w14:paraId="1AFDB080"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61,1</w:t>
            </w:r>
          </w:p>
        </w:tc>
      </w:tr>
      <w:tr w:rsidR="00906BD2" w:rsidRPr="006A7FD0" w14:paraId="35E6E2B6" w14:textId="77777777" w:rsidTr="00C40562">
        <w:trPr>
          <w:jc w:val="center"/>
        </w:trPr>
        <w:tc>
          <w:tcPr>
            <w:tcW w:w="1505" w:type="pct"/>
            <w:tcBorders>
              <w:top w:val="single" w:sz="4" w:space="0" w:color="auto"/>
              <w:bottom w:val="single" w:sz="4" w:space="0" w:color="auto"/>
            </w:tcBorders>
          </w:tcPr>
          <w:p w14:paraId="7CCADB4F" w14:textId="77777777" w:rsidR="00906BD2" w:rsidRPr="006A7FD0" w:rsidRDefault="00906BD2" w:rsidP="00492426">
            <w:pPr>
              <w:pStyle w:val="JUDULTABEL"/>
              <w:ind w:left="714" w:firstLine="25"/>
              <w:jc w:val="left"/>
              <w:rPr>
                <w:rFonts w:ascii="Arial" w:hAnsi="Arial"/>
                <w:b w:val="0"/>
                <w:bCs/>
                <w:color w:val="auto"/>
                <w:sz w:val="20"/>
                <w:szCs w:val="20"/>
              </w:rPr>
            </w:pPr>
            <w:r w:rsidRPr="006A7FD0">
              <w:rPr>
                <w:rFonts w:ascii="Arial" w:hAnsi="Arial"/>
                <w:b w:val="0"/>
                <w:bCs/>
                <w:color w:val="auto"/>
                <w:sz w:val="20"/>
                <w:szCs w:val="20"/>
              </w:rPr>
              <w:t>Total</w:t>
            </w:r>
          </w:p>
        </w:tc>
        <w:tc>
          <w:tcPr>
            <w:tcW w:w="857" w:type="pct"/>
            <w:tcBorders>
              <w:top w:val="single" w:sz="4" w:space="0" w:color="auto"/>
              <w:bottom w:val="single" w:sz="4" w:space="0" w:color="auto"/>
            </w:tcBorders>
          </w:tcPr>
          <w:p w14:paraId="0D4C5F16"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18</w:t>
            </w:r>
          </w:p>
        </w:tc>
        <w:tc>
          <w:tcPr>
            <w:tcW w:w="800" w:type="pct"/>
            <w:tcBorders>
              <w:top w:val="single" w:sz="4" w:space="0" w:color="auto"/>
              <w:bottom w:val="single" w:sz="4" w:space="0" w:color="auto"/>
            </w:tcBorders>
          </w:tcPr>
          <w:p w14:paraId="45E88C5C"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100</w:t>
            </w:r>
          </w:p>
        </w:tc>
        <w:tc>
          <w:tcPr>
            <w:tcW w:w="885" w:type="pct"/>
            <w:tcBorders>
              <w:top w:val="single" w:sz="4" w:space="0" w:color="auto"/>
              <w:bottom w:val="single" w:sz="4" w:space="0" w:color="auto"/>
            </w:tcBorders>
          </w:tcPr>
          <w:p w14:paraId="055D7633"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18</w:t>
            </w:r>
          </w:p>
        </w:tc>
        <w:tc>
          <w:tcPr>
            <w:tcW w:w="953" w:type="pct"/>
            <w:tcBorders>
              <w:top w:val="single" w:sz="4" w:space="0" w:color="auto"/>
              <w:bottom w:val="single" w:sz="4" w:space="0" w:color="auto"/>
            </w:tcBorders>
          </w:tcPr>
          <w:p w14:paraId="6D8C2EA8" w14:textId="77777777" w:rsidR="00906BD2" w:rsidRPr="006A7FD0" w:rsidRDefault="00906BD2" w:rsidP="00492426">
            <w:pPr>
              <w:pStyle w:val="JUDULTABEL"/>
              <w:ind w:left="714" w:hanging="357"/>
              <w:jc w:val="center"/>
              <w:rPr>
                <w:rFonts w:ascii="Arial" w:hAnsi="Arial"/>
                <w:b w:val="0"/>
                <w:bCs/>
                <w:color w:val="auto"/>
                <w:sz w:val="20"/>
                <w:szCs w:val="20"/>
              </w:rPr>
            </w:pPr>
            <w:r w:rsidRPr="006A7FD0">
              <w:rPr>
                <w:rFonts w:ascii="Arial" w:hAnsi="Arial"/>
                <w:b w:val="0"/>
                <w:bCs/>
                <w:color w:val="auto"/>
                <w:sz w:val="20"/>
                <w:szCs w:val="20"/>
              </w:rPr>
              <w:t>100</w:t>
            </w:r>
          </w:p>
        </w:tc>
      </w:tr>
    </w:tbl>
    <w:p w14:paraId="640F5142" w14:textId="77777777" w:rsidR="00C40562" w:rsidRPr="006A7FD0" w:rsidRDefault="00C40562" w:rsidP="00C40562">
      <w:pPr>
        <w:pStyle w:val="SUMBER"/>
        <w:ind w:firstLine="312"/>
        <w:rPr>
          <w:rFonts w:ascii="Arial" w:hAnsi="Arial"/>
          <w:sz w:val="20"/>
          <w:szCs w:val="20"/>
        </w:rPr>
      </w:pPr>
      <w:r w:rsidRPr="006A7FD0">
        <w:rPr>
          <w:rFonts w:ascii="Arial" w:hAnsi="Arial"/>
          <w:sz w:val="20"/>
          <w:szCs w:val="20"/>
        </w:rPr>
        <w:t>Sumber: Data Primer,2021</w:t>
      </w:r>
    </w:p>
    <w:p w14:paraId="70220E1D" w14:textId="2059E20C" w:rsidR="00B82113" w:rsidRDefault="00B82113" w:rsidP="00B82113">
      <w:pPr>
        <w:spacing w:after="0" w:line="240" w:lineRule="auto"/>
        <w:ind w:left="567" w:firstLine="502"/>
        <w:jc w:val="both"/>
        <w:rPr>
          <w:rFonts w:ascii="Arial" w:hAnsi="Arial" w:cs="Arial"/>
        </w:rPr>
      </w:pPr>
      <w:r w:rsidRPr="00B82113">
        <w:rPr>
          <w:rFonts w:ascii="Arial" w:hAnsi="Arial" w:cs="Arial"/>
        </w:rPr>
        <w:t xml:space="preserve">Berdasarkan Tabel 1 menunjukkan bahwa karakteristik responden dengan kategori jenis kelamin pada </w:t>
      </w:r>
      <w:r w:rsidRPr="00B82113">
        <w:rPr>
          <w:rFonts w:ascii="Arial" w:hAnsi="Arial" w:cs="Arial"/>
          <w:lang w:val="en-US"/>
        </w:rPr>
        <w:t>kelas sesi 1</w:t>
      </w:r>
      <w:r w:rsidRPr="00B82113">
        <w:rPr>
          <w:rFonts w:ascii="Arial" w:hAnsi="Arial" w:cs="Arial"/>
        </w:rPr>
        <w:t xml:space="preserve"> dan </w:t>
      </w:r>
      <w:r w:rsidRPr="00B82113">
        <w:rPr>
          <w:rFonts w:ascii="Arial" w:hAnsi="Arial" w:cs="Arial"/>
          <w:lang w:val="en-US"/>
        </w:rPr>
        <w:t>kelas sesi 2</w:t>
      </w:r>
      <w:r w:rsidRPr="00B82113">
        <w:rPr>
          <w:rFonts w:ascii="Arial" w:hAnsi="Arial" w:cs="Arial"/>
        </w:rPr>
        <w:t xml:space="preserve"> memiliki persentase tertinggi yang sama yaitu pada laki-laki sebesar 66,6% pada </w:t>
      </w:r>
      <w:r w:rsidRPr="00B82113">
        <w:rPr>
          <w:rFonts w:ascii="Arial" w:hAnsi="Arial" w:cs="Arial"/>
          <w:lang w:val="en-US"/>
        </w:rPr>
        <w:t>kelas sesi 1</w:t>
      </w:r>
      <w:r w:rsidRPr="00B82113">
        <w:rPr>
          <w:rFonts w:ascii="Arial" w:hAnsi="Arial" w:cs="Arial"/>
        </w:rPr>
        <w:t xml:space="preserve"> dan 61,1% pada </w:t>
      </w:r>
      <w:r w:rsidRPr="00B82113">
        <w:rPr>
          <w:rFonts w:ascii="Arial" w:hAnsi="Arial" w:cs="Arial"/>
          <w:lang w:val="en-US"/>
        </w:rPr>
        <w:t>kelas sesi 2</w:t>
      </w:r>
      <w:r w:rsidRPr="00B82113">
        <w:rPr>
          <w:rFonts w:ascii="Arial" w:hAnsi="Arial" w:cs="Arial"/>
        </w:rPr>
        <w:t xml:space="preserve">. Sedangkan berdasarkan kategori umur tertinggi pada </w:t>
      </w:r>
      <w:r w:rsidRPr="00B82113">
        <w:rPr>
          <w:rFonts w:ascii="Arial" w:hAnsi="Arial" w:cs="Arial"/>
          <w:lang w:val="en-US"/>
        </w:rPr>
        <w:t>kelas sesi 1</w:t>
      </w:r>
      <w:r w:rsidRPr="00B82113">
        <w:rPr>
          <w:rFonts w:ascii="Arial" w:hAnsi="Arial" w:cs="Arial"/>
        </w:rPr>
        <w:t xml:space="preserve"> sebesar 66,6% pada kelompok umur 10 tahun dan </w:t>
      </w:r>
      <w:r w:rsidRPr="00B82113">
        <w:rPr>
          <w:rFonts w:ascii="Arial" w:hAnsi="Arial" w:cs="Arial"/>
          <w:lang w:val="en-US"/>
        </w:rPr>
        <w:t>kelas sesi 2</w:t>
      </w:r>
      <w:r w:rsidRPr="00B82113">
        <w:rPr>
          <w:rFonts w:ascii="Arial" w:hAnsi="Arial" w:cs="Arial"/>
        </w:rPr>
        <w:t xml:space="preserve"> sebesar 61,1% pada kelompok umur 11 tahun.</w:t>
      </w:r>
    </w:p>
    <w:p w14:paraId="14FD0944" w14:textId="470E9899" w:rsidR="004936AC" w:rsidRDefault="004936AC" w:rsidP="004936AC">
      <w:pPr>
        <w:spacing w:after="0" w:line="240" w:lineRule="auto"/>
        <w:ind w:left="567" w:firstLine="567"/>
        <w:jc w:val="both"/>
        <w:rPr>
          <w:rFonts w:ascii="Arial" w:hAnsi="Arial" w:cs="Arial"/>
          <w:lang w:val="en-US"/>
        </w:rPr>
      </w:pPr>
      <w:r>
        <w:rPr>
          <w:rFonts w:ascii="Arial" w:hAnsi="Arial" w:cs="Arial"/>
          <w:lang w:val="en-US"/>
        </w:rPr>
        <w:t>Berdasarkan hasil penelitian berikut</w:t>
      </w:r>
      <w:r w:rsidRPr="004936AC">
        <w:rPr>
          <w:rFonts w:ascii="Arial" w:hAnsi="Arial" w:cs="Arial"/>
        </w:rPr>
        <w:t xml:space="preserve"> disajikan</w:t>
      </w:r>
      <w:r>
        <w:rPr>
          <w:rFonts w:ascii="Arial" w:hAnsi="Arial" w:cs="Arial"/>
          <w:lang w:val="en-US"/>
        </w:rPr>
        <w:t xml:space="preserve"> dalam tabel 2</w:t>
      </w:r>
      <w:r w:rsidRPr="004936AC">
        <w:rPr>
          <w:rFonts w:ascii="Arial" w:hAnsi="Arial" w:cs="Arial"/>
        </w:rPr>
        <w:t xml:space="preserve"> distribusi skor pengetahuan gizi sebelum dan sesudah dilakukannya edukasi gizi. Data ini mencerminkan perubahan tingkat pengetahuan siswa sebelum dan setelah mendapatkan pembelajaran gizi melalui kegiatan edukasi</w:t>
      </w:r>
      <w:r>
        <w:rPr>
          <w:rFonts w:ascii="Arial" w:hAnsi="Arial" w:cs="Arial"/>
          <w:lang w:val="en-US"/>
        </w:rPr>
        <w:t>.</w:t>
      </w:r>
    </w:p>
    <w:p w14:paraId="1600F9BB" w14:textId="49DC64FB" w:rsidR="00F86FEE" w:rsidRDefault="00F86FEE" w:rsidP="004936AC">
      <w:pPr>
        <w:spacing w:after="0" w:line="240" w:lineRule="auto"/>
        <w:ind w:left="567" w:firstLine="567"/>
        <w:jc w:val="both"/>
        <w:rPr>
          <w:rFonts w:ascii="Arial" w:hAnsi="Arial" w:cs="Arial"/>
          <w:lang w:val="en-US"/>
        </w:rPr>
      </w:pPr>
    </w:p>
    <w:p w14:paraId="49A959D3" w14:textId="388ACD06" w:rsidR="00F86FEE" w:rsidRPr="006A7FD0" w:rsidRDefault="00F86FEE" w:rsidP="00F86FEE">
      <w:pPr>
        <w:pStyle w:val="JUDULTABEL"/>
        <w:jc w:val="center"/>
        <w:rPr>
          <w:rFonts w:ascii="Arial" w:hAnsi="Arial"/>
          <w:sz w:val="20"/>
          <w:szCs w:val="20"/>
        </w:rPr>
      </w:pPr>
      <w:r w:rsidRPr="006A7FD0">
        <w:rPr>
          <w:rFonts w:ascii="Arial" w:hAnsi="Arial"/>
          <w:sz w:val="20"/>
          <w:szCs w:val="20"/>
        </w:rPr>
        <w:t xml:space="preserve">Tabel 2. Distribusi Skor Pengetahuan Gizi Sebelum dan Sesudah Edukasi Gizi </w:t>
      </w:r>
    </w:p>
    <w:p w14:paraId="3FE81EF2" w14:textId="77777777" w:rsidR="00F86FEE" w:rsidRPr="00F86FEE" w:rsidRDefault="00F86FEE" w:rsidP="00F86FEE">
      <w:pPr>
        <w:pStyle w:val="JUDULTABEL"/>
        <w:jc w:val="center"/>
        <w:rPr>
          <w:rFonts w:ascii="Arial" w:hAnsi="Arial"/>
          <w:sz w:val="16"/>
          <w:szCs w:val="16"/>
        </w:rPr>
      </w:pPr>
    </w:p>
    <w:tbl>
      <w:tblPr>
        <w:tblStyle w:val="Style1"/>
        <w:tblW w:w="4534" w:type="pct"/>
        <w:tblInd w:w="567" w:type="dxa"/>
        <w:tblBorders>
          <w:top w:val="single" w:sz="4" w:space="0" w:color="auto"/>
          <w:bottom w:val="single" w:sz="4" w:space="0" w:color="auto"/>
        </w:tblBorders>
        <w:tblLook w:val="04A0" w:firstRow="1" w:lastRow="0" w:firstColumn="1" w:lastColumn="0" w:noHBand="0" w:noVBand="1"/>
      </w:tblPr>
      <w:tblGrid>
        <w:gridCol w:w="1656"/>
        <w:gridCol w:w="1984"/>
        <w:gridCol w:w="1909"/>
        <w:gridCol w:w="2636"/>
      </w:tblGrid>
      <w:tr w:rsidR="004936AC" w:rsidRPr="006A7FD0" w14:paraId="27A7A96A" w14:textId="77777777" w:rsidTr="004936AC">
        <w:tc>
          <w:tcPr>
            <w:tcW w:w="1012" w:type="pct"/>
            <w:vMerge w:val="restart"/>
            <w:tcBorders>
              <w:top w:val="single" w:sz="4" w:space="0" w:color="auto"/>
              <w:bottom w:val="nil"/>
            </w:tcBorders>
          </w:tcPr>
          <w:p w14:paraId="1F5317D9" w14:textId="77777777" w:rsidR="004936AC" w:rsidRPr="006A7FD0" w:rsidRDefault="004936AC" w:rsidP="00492426">
            <w:pPr>
              <w:pStyle w:val="ISIIITABEL"/>
              <w:rPr>
                <w:rFonts w:ascii="Arial" w:hAnsi="Arial" w:cs="Arial"/>
                <w:color w:val="auto"/>
                <w:sz w:val="20"/>
                <w:szCs w:val="20"/>
              </w:rPr>
            </w:pPr>
          </w:p>
        </w:tc>
        <w:tc>
          <w:tcPr>
            <w:tcW w:w="2378" w:type="pct"/>
            <w:gridSpan w:val="2"/>
            <w:tcBorders>
              <w:top w:val="single" w:sz="4" w:space="0" w:color="auto"/>
              <w:bottom w:val="single" w:sz="4" w:space="0" w:color="auto"/>
            </w:tcBorders>
          </w:tcPr>
          <w:p w14:paraId="51C6A8E3"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Pengetahuan</w:t>
            </w:r>
          </w:p>
        </w:tc>
        <w:tc>
          <w:tcPr>
            <w:tcW w:w="1610" w:type="pct"/>
            <w:vMerge w:val="restart"/>
            <w:tcBorders>
              <w:top w:val="single" w:sz="4" w:space="0" w:color="auto"/>
              <w:bottom w:val="single" w:sz="4" w:space="0" w:color="auto"/>
            </w:tcBorders>
          </w:tcPr>
          <w:p w14:paraId="4D49EA20"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Peningkatan</w:t>
            </w:r>
          </w:p>
        </w:tc>
      </w:tr>
      <w:tr w:rsidR="004936AC" w:rsidRPr="006A7FD0" w14:paraId="16D22DBE" w14:textId="77777777" w:rsidTr="004936AC">
        <w:tc>
          <w:tcPr>
            <w:tcW w:w="1012" w:type="pct"/>
            <w:vMerge/>
            <w:tcBorders>
              <w:top w:val="nil"/>
              <w:bottom w:val="single" w:sz="4" w:space="0" w:color="auto"/>
            </w:tcBorders>
          </w:tcPr>
          <w:p w14:paraId="661B0E8A" w14:textId="77777777" w:rsidR="004936AC" w:rsidRPr="006A7FD0" w:rsidRDefault="004936AC" w:rsidP="00492426">
            <w:pPr>
              <w:pStyle w:val="ISIIITABEL"/>
              <w:rPr>
                <w:rFonts w:ascii="Arial" w:hAnsi="Arial" w:cs="Arial"/>
                <w:color w:val="auto"/>
                <w:sz w:val="20"/>
                <w:szCs w:val="20"/>
              </w:rPr>
            </w:pPr>
          </w:p>
        </w:tc>
        <w:tc>
          <w:tcPr>
            <w:tcW w:w="1212" w:type="pct"/>
            <w:tcBorders>
              <w:top w:val="single" w:sz="4" w:space="0" w:color="auto"/>
              <w:bottom w:val="single" w:sz="4" w:space="0" w:color="auto"/>
            </w:tcBorders>
          </w:tcPr>
          <w:p w14:paraId="3709A577"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Sebelum</w:t>
            </w:r>
          </w:p>
        </w:tc>
        <w:tc>
          <w:tcPr>
            <w:tcW w:w="1166" w:type="pct"/>
            <w:tcBorders>
              <w:top w:val="single" w:sz="4" w:space="0" w:color="auto"/>
              <w:bottom w:val="single" w:sz="4" w:space="0" w:color="auto"/>
            </w:tcBorders>
          </w:tcPr>
          <w:p w14:paraId="081D9E33"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Sesudah</w:t>
            </w:r>
          </w:p>
        </w:tc>
        <w:tc>
          <w:tcPr>
            <w:tcW w:w="1610" w:type="pct"/>
            <w:vMerge/>
            <w:tcBorders>
              <w:top w:val="single" w:sz="4" w:space="0" w:color="auto"/>
              <w:bottom w:val="single" w:sz="4" w:space="0" w:color="auto"/>
            </w:tcBorders>
          </w:tcPr>
          <w:p w14:paraId="734AC771" w14:textId="77777777" w:rsidR="004936AC" w:rsidRPr="006A7FD0" w:rsidRDefault="004936AC" w:rsidP="00492426">
            <w:pPr>
              <w:pStyle w:val="ISIIITABEL"/>
              <w:rPr>
                <w:rFonts w:ascii="Arial" w:hAnsi="Arial" w:cs="Arial"/>
                <w:color w:val="auto"/>
                <w:sz w:val="20"/>
                <w:szCs w:val="20"/>
              </w:rPr>
            </w:pPr>
          </w:p>
        </w:tc>
      </w:tr>
      <w:tr w:rsidR="004936AC" w:rsidRPr="006A7FD0" w14:paraId="3F3BF9CE" w14:textId="77777777" w:rsidTr="004936AC">
        <w:tc>
          <w:tcPr>
            <w:tcW w:w="1012" w:type="pct"/>
            <w:tcBorders>
              <w:top w:val="single" w:sz="4" w:space="0" w:color="auto"/>
            </w:tcBorders>
          </w:tcPr>
          <w:p w14:paraId="183196E3" w14:textId="77777777" w:rsidR="004936AC" w:rsidRPr="006A7FD0" w:rsidRDefault="004936AC" w:rsidP="00492426">
            <w:pPr>
              <w:pStyle w:val="ISIIITABEL"/>
              <w:jc w:val="left"/>
              <w:rPr>
                <w:rFonts w:ascii="Arial" w:hAnsi="Arial" w:cs="Arial"/>
                <w:color w:val="auto"/>
                <w:sz w:val="20"/>
                <w:szCs w:val="20"/>
              </w:rPr>
            </w:pPr>
            <w:r w:rsidRPr="006A7FD0">
              <w:rPr>
                <w:rFonts w:ascii="Arial" w:hAnsi="Arial" w:cs="Arial"/>
                <w:color w:val="auto"/>
                <w:sz w:val="20"/>
                <w:szCs w:val="20"/>
              </w:rPr>
              <w:t>Mean</w:t>
            </w:r>
          </w:p>
        </w:tc>
        <w:tc>
          <w:tcPr>
            <w:tcW w:w="1212" w:type="pct"/>
            <w:tcBorders>
              <w:top w:val="single" w:sz="4" w:space="0" w:color="auto"/>
            </w:tcBorders>
          </w:tcPr>
          <w:p w14:paraId="4176332B"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6,22</w:t>
            </w:r>
          </w:p>
        </w:tc>
        <w:tc>
          <w:tcPr>
            <w:tcW w:w="1166" w:type="pct"/>
            <w:tcBorders>
              <w:top w:val="single" w:sz="4" w:space="0" w:color="auto"/>
            </w:tcBorders>
          </w:tcPr>
          <w:p w14:paraId="6E95D501"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10,89</w:t>
            </w:r>
          </w:p>
        </w:tc>
        <w:tc>
          <w:tcPr>
            <w:tcW w:w="1610" w:type="pct"/>
            <w:tcBorders>
              <w:top w:val="single" w:sz="4" w:space="0" w:color="auto"/>
            </w:tcBorders>
          </w:tcPr>
          <w:p w14:paraId="05198625"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4,67</w:t>
            </w:r>
          </w:p>
        </w:tc>
      </w:tr>
      <w:tr w:rsidR="004936AC" w:rsidRPr="006A7FD0" w14:paraId="2F883C5D" w14:textId="77777777" w:rsidTr="004936AC">
        <w:tc>
          <w:tcPr>
            <w:tcW w:w="1012" w:type="pct"/>
          </w:tcPr>
          <w:p w14:paraId="7AEB2ECC" w14:textId="77777777" w:rsidR="004936AC" w:rsidRPr="006A7FD0" w:rsidRDefault="004936AC" w:rsidP="00492426">
            <w:pPr>
              <w:pStyle w:val="ISIIITABEL"/>
              <w:jc w:val="left"/>
              <w:rPr>
                <w:rFonts w:ascii="Arial" w:hAnsi="Arial" w:cs="Arial"/>
                <w:color w:val="auto"/>
                <w:sz w:val="20"/>
                <w:szCs w:val="20"/>
              </w:rPr>
            </w:pPr>
            <w:r w:rsidRPr="006A7FD0">
              <w:rPr>
                <w:rFonts w:ascii="Arial" w:hAnsi="Arial" w:cs="Arial"/>
                <w:color w:val="auto"/>
                <w:sz w:val="20"/>
                <w:szCs w:val="20"/>
              </w:rPr>
              <w:t>Minimal</w:t>
            </w:r>
          </w:p>
        </w:tc>
        <w:tc>
          <w:tcPr>
            <w:tcW w:w="1212" w:type="pct"/>
          </w:tcPr>
          <w:p w14:paraId="2B6F3595"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3</w:t>
            </w:r>
          </w:p>
        </w:tc>
        <w:tc>
          <w:tcPr>
            <w:tcW w:w="1166" w:type="pct"/>
          </w:tcPr>
          <w:p w14:paraId="64675724"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9</w:t>
            </w:r>
          </w:p>
        </w:tc>
        <w:tc>
          <w:tcPr>
            <w:tcW w:w="1610" w:type="pct"/>
          </w:tcPr>
          <w:p w14:paraId="6B86DAE4"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6</w:t>
            </w:r>
          </w:p>
        </w:tc>
      </w:tr>
      <w:tr w:rsidR="004936AC" w:rsidRPr="006A7FD0" w14:paraId="7ED2D991" w14:textId="77777777" w:rsidTr="004936AC">
        <w:tc>
          <w:tcPr>
            <w:tcW w:w="1012" w:type="pct"/>
          </w:tcPr>
          <w:p w14:paraId="1880860B" w14:textId="77777777" w:rsidR="004936AC" w:rsidRPr="006A7FD0" w:rsidRDefault="004936AC" w:rsidP="00492426">
            <w:pPr>
              <w:pStyle w:val="ISIIITABEL"/>
              <w:jc w:val="left"/>
              <w:rPr>
                <w:rFonts w:ascii="Arial" w:hAnsi="Arial" w:cs="Arial"/>
                <w:color w:val="auto"/>
                <w:sz w:val="20"/>
                <w:szCs w:val="20"/>
              </w:rPr>
            </w:pPr>
            <w:r w:rsidRPr="006A7FD0">
              <w:rPr>
                <w:rFonts w:ascii="Arial" w:hAnsi="Arial" w:cs="Arial"/>
                <w:color w:val="auto"/>
                <w:sz w:val="20"/>
                <w:szCs w:val="20"/>
              </w:rPr>
              <w:t>Maksimal</w:t>
            </w:r>
          </w:p>
        </w:tc>
        <w:tc>
          <w:tcPr>
            <w:tcW w:w="1212" w:type="pct"/>
          </w:tcPr>
          <w:p w14:paraId="15A307B3"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10</w:t>
            </w:r>
          </w:p>
        </w:tc>
        <w:tc>
          <w:tcPr>
            <w:tcW w:w="1166" w:type="pct"/>
          </w:tcPr>
          <w:p w14:paraId="2A6B1E3E"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13</w:t>
            </w:r>
          </w:p>
        </w:tc>
        <w:tc>
          <w:tcPr>
            <w:tcW w:w="1610" w:type="pct"/>
          </w:tcPr>
          <w:p w14:paraId="6A73FD8C"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3</w:t>
            </w:r>
          </w:p>
        </w:tc>
      </w:tr>
      <w:tr w:rsidR="004936AC" w:rsidRPr="006A7FD0" w14:paraId="15E74B5D" w14:textId="77777777" w:rsidTr="004936AC">
        <w:tc>
          <w:tcPr>
            <w:tcW w:w="1012" w:type="pct"/>
            <w:tcBorders>
              <w:bottom w:val="single" w:sz="4" w:space="0" w:color="auto"/>
            </w:tcBorders>
          </w:tcPr>
          <w:p w14:paraId="79F19D96" w14:textId="77777777" w:rsidR="004936AC" w:rsidRPr="006A7FD0" w:rsidRDefault="004936AC" w:rsidP="00492426">
            <w:pPr>
              <w:pStyle w:val="ISIIITABEL"/>
              <w:jc w:val="left"/>
              <w:rPr>
                <w:rFonts w:ascii="Arial" w:hAnsi="Arial" w:cs="Arial"/>
                <w:color w:val="auto"/>
                <w:sz w:val="20"/>
                <w:szCs w:val="20"/>
              </w:rPr>
            </w:pPr>
            <w:r w:rsidRPr="006A7FD0">
              <w:rPr>
                <w:rFonts w:ascii="Arial" w:hAnsi="Arial" w:cs="Arial"/>
                <w:color w:val="auto"/>
                <w:sz w:val="20"/>
                <w:szCs w:val="20"/>
              </w:rPr>
              <w:t>Std.Deviasi</w:t>
            </w:r>
          </w:p>
        </w:tc>
        <w:tc>
          <w:tcPr>
            <w:tcW w:w="1212" w:type="pct"/>
            <w:tcBorders>
              <w:bottom w:val="single" w:sz="4" w:space="0" w:color="auto"/>
            </w:tcBorders>
          </w:tcPr>
          <w:p w14:paraId="453784E5"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1,768</w:t>
            </w:r>
          </w:p>
        </w:tc>
        <w:tc>
          <w:tcPr>
            <w:tcW w:w="1166" w:type="pct"/>
            <w:tcBorders>
              <w:bottom w:val="single" w:sz="4" w:space="0" w:color="auto"/>
            </w:tcBorders>
          </w:tcPr>
          <w:p w14:paraId="7DF21357"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1,410</w:t>
            </w:r>
          </w:p>
        </w:tc>
        <w:tc>
          <w:tcPr>
            <w:tcW w:w="1610" w:type="pct"/>
            <w:tcBorders>
              <w:bottom w:val="single" w:sz="4" w:space="0" w:color="auto"/>
            </w:tcBorders>
          </w:tcPr>
          <w:p w14:paraId="4ADCDBC1"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0,358</w:t>
            </w:r>
          </w:p>
        </w:tc>
      </w:tr>
      <w:tr w:rsidR="004936AC" w:rsidRPr="006A7FD0" w14:paraId="4D046A69" w14:textId="77777777" w:rsidTr="004936AC">
        <w:tc>
          <w:tcPr>
            <w:tcW w:w="1012" w:type="pct"/>
            <w:tcBorders>
              <w:top w:val="single" w:sz="4" w:space="0" w:color="auto"/>
              <w:bottom w:val="single" w:sz="4" w:space="0" w:color="auto"/>
            </w:tcBorders>
          </w:tcPr>
          <w:p w14:paraId="6542F6DD" w14:textId="77777777" w:rsidR="004936AC" w:rsidRPr="006A7FD0" w:rsidRDefault="004936AC" w:rsidP="00492426">
            <w:pPr>
              <w:pStyle w:val="ISIIITABEL"/>
              <w:jc w:val="left"/>
              <w:rPr>
                <w:rFonts w:ascii="Arial" w:hAnsi="Arial" w:cs="Arial"/>
                <w:color w:val="auto"/>
                <w:sz w:val="20"/>
                <w:szCs w:val="20"/>
              </w:rPr>
            </w:pPr>
            <w:r w:rsidRPr="006A7FD0">
              <w:rPr>
                <w:rFonts w:ascii="Arial" w:hAnsi="Arial" w:cs="Arial"/>
                <w:color w:val="auto"/>
                <w:sz w:val="20"/>
                <w:szCs w:val="20"/>
              </w:rPr>
              <w:t>p-value</w:t>
            </w:r>
          </w:p>
        </w:tc>
        <w:tc>
          <w:tcPr>
            <w:tcW w:w="3988" w:type="pct"/>
            <w:gridSpan w:val="3"/>
            <w:tcBorders>
              <w:top w:val="single" w:sz="4" w:space="0" w:color="auto"/>
              <w:bottom w:val="single" w:sz="4" w:space="0" w:color="auto"/>
            </w:tcBorders>
          </w:tcPr>
          <w:p w14:paraId="55057272" w14:textId="77777777" w:rsidR="004936AC" w:rsidRPr="006A7FD0" w:rsidRDefault="004936AC" w:rsidP="00492426">
            <w:pPr>
              <w:pStyle w:val="ISIIITABEL"/>
              <w:rPr>
                <w:rFonts w:ascii="Arial" w:hAnsi="Arial" w:cs="Arial"/>
                <w:color w:val="auto"/>
                <w:sz w:val="20"/>
                <w:szCs w:val="20"/>
              </w:rPr>
            </w:pPr>
            <w:r w:rsidRPr="006A7FD0">
              <w:rPr>
                <w:rFonts w:ascii="Arial" w:hAnsi="Arial" w:cs="Arial"/>
                <w:color w:val="auto"/>
                <w:sz w:val="20"/>
                <w:szCs w:val="20"/>
              </w:rPr>
              <w:t>0,000</w:t>
            </w:r>
          </w:p>
        </w:tc>
      </w:tr>
    </w:tbl>
    <w:p w14:paraId="755AB48C" w14:textId="77777777" w:rsidR="00C40562" w:rsidRPr="00C40562" w:rsidRDefault="00C40562" w:rsidP="00C40562">
      <w:pPr>
        <w:pStyle w:val="SUMBER"/>
        <w:ind w:firstLine="312"/>
        <w:rPr>
          <w:rFonts w:ascii="Arial" w:hAnsi="Arial"/>
          <w:sz w:val="16"/>
          <w:szCs w:val="16"/>
        </w:rPr>
      </w:pPr>
      <w:r w:rsidRPr="00C40562">
        <w:rPr>
          <w:rFonts w:ascii="Arial" w:hAnsi="Arial"/>
          <w:sz w:val="16"/>
          <w:szCs w:val="16"/>
        </w:rPr>
        <w:t>Sumber: Data Primer,2021</w:t>
      </w:r>
    </w:p>
    <w:p w14:paraId="195C3AED" w14:textId="77777777" w:rsidR="00DE1898" w:rsidRDefault="00B5691F" w:rsidP="00DE1898">
      <w:pPr>
        <w:spacing w:after="0" w:line="240" w:lineRule="auto"/>
        <w:ind w:left="567" w:firstLine="567"/>
        <w:jc w:val="both"/>
        <w:rPr>
          <w:rFonts w:ascii="Arial" w:hAnsi="Arial" w:cs="Arial"/>
          <w:color w:val="374151"/>
        </w:rPr>
      </w:pPr>
      <w:r w:rsidRPr="00B5691F">
        <w:rPr>
          <w:rFonts w:ascii="Arial" w:hAnsi="Arial" w:cs="Arial"/>
          <w:color w:val="374151"/>
        </w:rPr>
        <w:t xml:space="preserve">Berdasarkan Tabel 2, rata-rata skor jawaban benar sebelum edukasi adalah 6,22, meningkat menjadi 10,89 setelah edukasi. Uji paired sample T-Test menghasilkan p-value </w:t>
      </w:r>
      <w:r>
        <w:rPr>
          <w:rFonts w:ascii="Arial" w:hAnsi="Arial" w:cs="Arial"/>
          <w:color w:val="374151"/>
          <w:lang w:val="en-US"/>
        </w:rPr>
        <w:t>&lt;</w:t>
      </w:r>
      <w:r w:rsidRPr="00B5691F">
        <w:rPr>
          <w:rFonts w:ascii="Arial" w:hAnsi="Arial" w:cs="Arial"/>
          <w:color w:val="374151"/>
        </w:rPr>
        <w:t>0,00</w:t>
      </w:r>
      <w:r>
        <w:rPr>
          <w:rFonts w:ascii="Arial" w:hAnsi="Arial" w:cs="Arial"/>
          <w:color w:val="374151"/>
          <w:lang w:val="en-US"/>
        </w:rPr>
        <w:t>1</w:t>
      </w:r>
      <w:r w:rsidRPr="00B5691F">
        <w:rPr>
          <w:rFonts w:ascii="Arial" w:hAnsi="Arial" w:cs="Arial"/>
          <w:color w:val="374151"/>
        </w:rPr>
        <w:t>, menunjukkan peningkatan signifikan pada pengetahuan gizi responden setelah edukasi melalui bedah boneka makanan. Perubahan fisik anak sekolah dasar berpengaruh pada status gizi, dan kurangnya pengetahuan tentang gizi seimbang menjadi faktor utama. Hasil kegiatan pengabdian masyarakat menunjukkan peningkatan rata-rata skor pengetahuan dari 6,22 menjadi 10,89 setelah edukasi gizi, mencerminkan peningkatan pemahaman siswa.</w:t>
      </w:r>
    </w:p>
    <w:p w14:paraId="169ECF28" w14:textId="77777777" w:rsidR="00DE1898" w:rsidRDefault="00DE1898">
      <w:pPr>
        <w:rPr>
          <w:rFonts w:ascii="Arial" w:hAnsi="Arial" w:cs="Arial"/>
          <w:color w:val="374151"/>
        </w:rPr>
      </w:pPr>
      <w:r>
        <w:rPr>
          <w:rFonts w:ascii="Arial" w:hAnsi="Arial" w:cs="Arial"/>
          <w:color w:val="374151"/>
        </w:rPr>
        <w:br w:type="page"/>
      </w:r>
    </w:p>
    <w:p w14:paraId="6FB72452" w14:textId="39FDF71D" w:rsidR="00092AA5" w:rsidRDefault="00DE1898" w:rsidP="00DE1898">
      <w:pPr>
        <w:spacing w:after="0" w:line="240" w:lineRule="auto"/>
        <w:ind w:left="567" w:firstLine="567"/>
        <w:jc w:val="both"/>
        <w:rPr>
          <w:rFonts w:ascii="Arial" w:hAnsi="Arial" w:cs="Arial"/>
          <w:color w:val="374151"/>
        </w:rPr>
      </w:pPr>
      <w:r w:rsidRPr="00DE1898">
        <w:rPr>
          <w:rFonts w:ascii="Arial" w:hAnsi="Arial" w:cs="Arial"/>
          <w:color w:val="374151"/>
        </w:rPr>
        <w:lastRenderedPageBreak/>
        <w:t>Berikut adalah distribusi asupan gizi sebelum dan sesudah edukasi gizi melalui media bedah boneka makanan, yang disajikan dalam Tabel 3.</w:t>
      </w:r>
    </w:p>
    <w:p w14:paraId="5EFDD8EB" w14:textId="77777777" w:rsidR="00D905F3" w:rsidRDefault="00D905F3" w:rsidP="00DE1898">
      <w:pPr>
        <w:spacing w:after="0" w:line="240" w:lineRule="auto"/>
        <w:ind w:left="567" w:firstLine="567"/>
        <w:jc w:val="both"/>
        <w:rPr>
          <w:rFonts w:ascii="Arial" w:hAnsi="Arial" w:cs="Arial"/>
          <w:color w:val="374151"/>
        </w:rPr>
      </w:pPr>
    </w:p>
    <w:p w14:paraId="4B7D27E9" w14:textId="28AE18E6" w:rsidR="00DE1898" w:rsidRPr="006A7FD0" w:rsidRDefault="00D905F3" w:rsidP="00D905F3">
      <w:pPr>
        <w:pStyle w:val="JUDULTABEL"/>
        <w:jc w:val="center"/>
        <w:rPr>
          <w:rFonts w:ascii="Arial" w:hAnsi="Arial"/>
          <w:color w:val="374151"/>
          <w:sz w:val="20"/>
          <w:szCs w:val="20"/>
        </w:rPr>
      </w:pPr>
      <w:r w:rsidRPr="006A7FD0">
        <w:rPr>
          <w:rFonts w:ascii="Arial" w:hAnsi="Arial"/>
          <w:color w:val="374151"/>
          <w:sz w:val="20"/>
          <w:szCs w:val="20"/>
          <w:lang w:val="en-US"/>
        </w:rPr>
        <w:t xml:space="preserve">Tabel 3. </w:t>
      </w:r>
      <w:r w:rsidRPr="006A7FD0">
        <w:rPr>
          <w:rFonts w:ascii="Arial" w:hAnsi="Arial"/>
          <w:sz w:val="20"/>
          <w:szCs w:val="20"/>
        </w:rPr>
        <w:t xml:space="preserve">Distribusi Asupan Gizi Sebelum dan Sesudah Edukasi Gizi </w:t>
      </w:r>
    </w:p>
    <w:tbl>
      <w:tblPr>
        <w:tblStyle w:val="Style1"/>
        <w:tblW w:w="4452" w:type="pct"/>
        <w:tblInd w:w="426" w:type="dxa"/>
        <w:tblLook w:val="04A0" w:firstRow="1" w:lastRow="0" w:firstColumn="1" w:lastColumn="0" w:noHBand="0" w:noVBand="1"/>
      </w:tblPr>
      <w:tblGrid>
        <w:gridCol w:w="141"/>
        <w:gridCol w:w="1418"/>
        <w:gridCol w:w="1276"/>
        <w:gridCol w:w="1587"/>
        <w:gridCol w:w="1696"/>
        <w:gridCol w:w="1919"/>
      </w:tblGrid>
      <w:tr w:rsidR="00DE1898" w:rsidRPr="006A7FD0" w14:paraId="66E81E51" w14:textId="77777777" w:rsidTr="006F1DC8">
        <w:trPr>
          <w:gridBefore w:val="1"/>
          <w:wBefore w:w="88" w:type="pct"/>
        </w:trPr>
        <w:tc>
          <w:tcPr>
            <w:tcW w:w="1676" w:type="pct"/>
            <w:gridSpan w:val="2"/>
            <w:vMerge w:val="restart"/>
            <w:tcBorders>
              <w:top w:val="single" w:sz="4" w:space="0" w:color="auto"/>
              <w:bottom w:val="single" w:sz="4" w:space="0" w:color="auto"/>
            </w:tcBorders>
          </w:tcPr>
          <w:p w14:paraId="5A1BE0A7" w14:textId="77777777" w:rsidR="00DE1898" w:rsidRPr="006A7FD0" w:rsidRDefault="00DE1898" w:rsidP="00492426">
            <w:pPr>
              <w:pStyle w:val="ISIIITABEL"/>
              <w:rPr>
                <w:rFonts w:ascii="Arial" w:hAnsi="Arial" w:cs="Arial"/>
                <w:color w:val="auto"/>
                <w:sz w:val="20"/>
                <w:szCs w:val="20"/>
              </w:rPr>
            </w:pPr>
          </w:p>
        </w:tc>
        <w:tc>
          <w:tcPr>
            <w:tcW w:w="2042" w:type="pct"/>
            <w:gridSpan w:val="2"/>
            <w:tcBorders>
              <w:top w:val="single" w:sz="4" w:space="0" w:color="auto"/>
              <w:bottom w:val="single" w:sz="4" w:space="0" w:color="auto"/>
            </w:tcBorders>
          </w:tcPr>
          <w:p w14:paraId="7A86454D"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Asupan</w:t>
            </w:r>
          </w:p>
        </w:tc>
        <w:tc>
          <w:tcPr>
            <w:tcW w:w="1194" w:type="pct"/>
            <w:vMerge w:val="restart"/>
            <w:tcBorders>
              <w:top w:val="single" w:sz="4" w:space="0" w:color="auto"/>
              <w:bottom w:val="single" w:sz="4" w:space="0" w:color="auto"/>
            </w:tcBorders>
          </w:tcPr>
          <w:p w14:paraId="0C1D9BA1"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Peningkatan</w:t>
            </w:r>
          </w:p>
        </w:tc>
      </w:tr>
      <w:tr w:rsidR="00DE1898" w:rsidRPr="006A7FD0" w14:paraId="7C55ED5C" w14:textId="77777777" w:rsidTr="006F1DC8">
        <w:trPr>
          <w:gridBefore w:val="1"/>
          <w:wBefore w:w="88" w:type="pct"/>
        </w:trPr>
        <w:tc>
          <w:tcPr>
            <w:tcW w:w="1676" w:type="pct"/>
            <w:gridSpan w:val="2"/>
            <w:vMerge/>
            <w:tcBorders>
              <w:bottom w:val="single" w:sz="4" w:space="0" w:color="auto"/>
            </w:tcBorders>
          </w:tcPr>
          <w:p w14:paraId="71DFF76B" w14:textId="77777777" w:rsidR="00DE1898" w:rsidRPr="006A7FD0" w:rsidRDefault="00DE1898" w:rsidP="00492426">
            <w:pPr>
              <w:pStyle w:val="ISIIITABEL"/>
              <w:rPr>
                <w:rFonts w:ascii="Arial" w:hAnsi="Arial" w:cs="Arial"/>
                <w:color w:val="auto"/>
                <w:sz w:val="20"/>
                <w:szCs w:val="20"/>
              </w:rPr>
            </w:pPr>
          </w:p>
        </w:tc>
        <w:tc>
          <w:tcPr>
            <w:tcW w:w="987" w:type="pct"/>
            <w:tcBorders>
              <w:top w:val="single" w:sz="4" w:space="0" w:color="auto"/>
              <w:bottom w:val="single" w:sz="4" w:space="0" w:color="auto"/>
            </w:tcBorders>
          </w:tcPr>
          <w:p w14:paraId="3823B696"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Sebelum</w:t>
            </w:r>
          </w:p>
        </w:tc>
        <w:tc>
          <w:tcPr>
            <w:tcW w:w="1054" w:type="pct"/>
            <w:tcBorders>
              <w:top w:val="single" w:sz="4" w:space="0" w:color="auto"/>
              <w:bottom w:val="single" w:sz="4" w:space="0" w:color="auto"/>
            </w:tcBorders>
          </w:tcPr>
          <w:p w14:paraId="4D2075ED"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Sesudah</w:t>
            </w:r>
          </w:p>
        </w:tc>
        <w:tc>
          <w:tcPr>
            <w:tcW w:w="1194" w:type="pct"/>
            <w:vMerge/>
            <w:tcBorders>
              <w:top w:val="single" w:sz="4" w:space="0" w:color="auto"/>
              <w:bottom w:val="single" w:sz="4" w:space="0" w:color="auto"/>
            </w:tcBorders>
          </w:tcPr>
          <w:p w14:paraId="7158F257" w14:textId="77777777" w:rsidR="00DE1898" w:rsidRPr="006A7FD0" w:rsidRDefault="00DE1898" w:rsidP="00492426">
            <w:pPr>
              <w:pStyle w:val="ISIIITABEL"/>
              <w:rPr>
                <w:rFonts w:ascii="Arial" w:hAnsi="Arial" w:cs="Arial"/>
                <w:color w:val="auto"/>
                <w:sz w:val="20"/>
                <w:szCs w:val="20"/>
              </w:rPr>
            </w:pPr>
          </w:p>
        </w:tc>
      </w:tr>
      <w:tr w:rsidR="00DE1898" w:rsidRPr="006A7FD0" w14:paraId="3AE99474" w14:textId="77777777" w:rsidTr="006F1DC8">
        <w:tc>
          <w:tcPr>
            <w:tcW w:w="970" w:type="pct"/>
            <w:gridSpan w:val="2"/>
            <w:vMerge w:val="restart"/>
          </w:tcPr>
          <w:p w14:paraId="077FE912" w14:textId="77777777" w:rsidR="00DE1898" w:rsidRPr="006A7FD0" w:rsidRDefault="00DE1898" w:rsidP="006F1DC8">
            <w:pPr>
              <w:pStyle w:val="ISIIITABEL"/>
              <w:ind w:left="179"/>
              <w:jc w:val="left"/>
              <w:rPr>
                <w:rFonts w:ascii="Arial" w:hAnsi="Arial" w:cs="Arial"/>
                <w:color w:val="auto"/>
                <w:sz w:val="20"/>
                <w:szCs w:val="20"/>
              </w:rPr>
            </w:pPr>
            <w:r w:rsidRPr="006A7FD0">
              <w:rPr>
                <w:rFonts w:ascii="Arial" w:hAnsi="Arial" w:cs="Arial"/>
                <w:color w:val="auto"/>
                <w:sz w:val="20"/>
                <w:szCs w:val="20"/>
              </w:rPr>
              <w:t>Energi</w:t>
            </w:r>
          </w:p>
        </w:tc>
        <w:tc>
          <w:tcPr>
            <w:tcW w:w="794" w:type="pct"/>
          </w:tcPr>
          <w:p w14:paraId="511D1AC0"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Mean</w:t>
            </w:r>
          </w:p>
        </w:tc>
        <w:tc>
          <w:tcPr>
            <w:tcW w:w="987" w:type="pct"/>
            <w:tcBorders>
              <w:top w:val="single" w:sz="4" w:space="0" w:color="auto"/>
            </w:tcBorders>
          </w:tcPr>
          <w:p w14:paraId="64980EF7"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1056,6</w:t>
            </w:r>
          </w:p>
        </w:tc>
        <w:tc>
          <w:tcPr>
            <w:tcW w:w="1054" w:type="pct"/>
            <w:tcBorders>
              <w:top w:val="single" w:sz="4" w:space="0" w:color="auto"/>
            </w:tcBorders>
          </w:tcPr>
          <w:p w14:paraId="3883040E"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1206,7</w:t>
            </w:r>
          </w:p>
        </w:tc>
        <w:tc>
          <w:tcPr>
            <w:tcW w:w="1194" w:type="pct"/>
            <w:tcBorders>
              <w:top w:val="single" w:sz="4" w:space="0" w:color="auto"/>
            </w:tcBorders>
          </w:tcPr>
          <w:p w14:paraId="153F5D43"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150,1</w:t>
            </w:r>
          </w:p>
        </w:tc>
      </w:tr>
      <w:tr w:rsidR="00DE1898" w:rsidRPr="006A7FD0" w14:paraId="41809EC4" w14:textId="77777777" w:rsidTr="006F1DC8">
        <w:tc>
          <w:tcPr>
            <w:tcW w:w="970" w:type="pct"/>
            <w:gridSpan w:val="2"/>
            <w:vMerge/>
          </w:tcPr>
          <w:p w14:paraId="2DF0FA10" w14:textId="77777777" w:rsidR="00DE1898" w:rsidRPr="006A7FD0" w:rsidRDefault="00DE1898" w:rsidP="006F1DC8">
            <w:pPr>
              <w:pStyle w:val="ISIIITABEL"/>
              <w:ind w:left="179"/>
              <w:jc w:val="left"/>
              <w:rPr>
                <w:rFonts w:ascii="Arial" w:hAnsi="Arial" w:cs="Arial"/>
                <w:color w:val="auto"/>
                <w:sz w:val="20"/>
                <w:szCs w:val="20"/>
              </w:rPr>
            </w:pPr>
          </w:p>
        </w:tc>
        <w:tc>
          <w:tcPr>
            <w:tcW w:w="794" w:type="pct"/>
          </w:tcPr>
          <w:p w14:paraId="10B5FC13"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Minimal</w:t>
            </w:r>
          </w:p>
        </w:tc>
        <w:tc>
          <w:tcPr>
            <w:tcW w:w="987" w:type="pct"/>
          </w:tcPr>
          <w:p w14:paraId="30942A96"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837,5</w:t>
            </w:r>
          </w:p>
        </w:tc>
        <w:tc>
          <w:tcPr>
            <w:tcW w:w="1054" w:type="pct"/>
          </w:tcPr>
          <w:p w14:paraId="3F32937C"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865,4</w:t>
            </w:r>
          </w:p>
        </w:tc>
        <w:tc>
          <w:tcPr>
            <w:tcW w:w="1194" w:type="pct"/>
          </w:tcPr>
          <w:p w14:paraId="1250D178"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27,9</w:t>
            </w:r>
          </w:p>
        </w:tc>
      </w:tr>
      <w:tr w:rsidR="00DE1898" w:rsidRPr="006A7FD0" w14:paraId="4FC23BC5" w14:textId="77777777" w:rsidTr="006F1DC8">
        <w:tc>
          <w:tcPr>
            <w:tcW w:w="970" w:type="pct"/>
            <w:gridSpan w:val="2"/>
            <w:vMerge/>
          </w:tcPr>
          <w:p w14:paraId="7E57AB8D" w14:textId="77777777" w:rsidR="00DE1898" w:rsidRPr="006A7FD0" w:rsidRDefault="00DE1898" w:rsidP="006F1DC8">
            <w:pPr>
              <w:pStyle w:val="ISIIITABEL"/>
              <w:ind w:left="179"/>
              <w:jc w:val="left"/>
              <w:rPr>
                <w:rFonts w:ascii="Arial" w:hAnsi="Arial" w:cs="Arial"/>
                <w:color w:val="auto"/>
                <w:sz w:val="20"/>
                <w:szCs w:val="20"/>
              </w:rPr>
            </w:pPr>
          </w:p>
        </w:tc>
        <w:tc>
          <w:tcPr>
            <w:tcW w:w="794" w:type="pct"/>
          </w:tcPr>
          <w:p w14:paraId="045D4513"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Maksimal</w:t>
            </w:r>
          </w:p>
        </w:tc>
        <w:tc>
          <w:tcPr>
            <w:tcW w:w="987" w:type="pct"/>
          </w:tcPr>
          <w:p w14:paraId="092F9F54"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1356,9</w:t>
            </w:r>
          </w:p>
        </w:tc>
        <w:tc>
          <w:tcPr>
            <w:tcW w:w="1054" w:type="pct"/>
          </w:tcPr>
          <w:p w14:paraId="0300208D"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1532,5</w:t>
            </w:r>
          </w:p>
        </w:tc>
        <w:tc>
          <w:tcPr>
            <w:tcW w:w="1194" w:type="pct"/>
          </w:tcPr>
          <w:p w14:paraId="36ED7C31"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175,6</w:t>
            </w:r>
          </w:p>
        </w:tc>
      </w:tr>
      <w:tr w:rsidR="00DE1898" w:rsidRPr="006A7FD0" w14:paraId="4BAFC5AD" w14:textId="77777777" w:rsidTr="006F1DC8">
        <w:tc>
          <w:tcPr>
            <w:tcW w:w="970" w:type="pct"/>
            <w:gridSpan w:val="2"/>
            <w:vMerge/>
          </w:tcPr>
          <w:p w14:paraId="697BC87C" w14:textId="77777777" w:rsidR="00DE1898" w:rsidRPr="006A7FD0" w:rsidRDefault="00DE1898" w:rsidP="006F1DC8">
            <w:pPr>
              <w:pStyle w:val="ISIIITABEL"/>
              <w:ind w:left="179"/>
              <w:jc w:val="left"/>
              <w:rPr>
                <w:rFonts w:ascii="Arial" w:hAnsi="Arial" w:cs="Arial"/>
                <w:color w:val="auto"/>
                <w:sz w:val="20"/>
                <w:szCs w:val="20"/>
              </w:rPr>
            </w:pPr>
          </w:p>
        </w:tc>
        <w:tc>
          <w:tcPr>
            <w:tcW w:w="794" w:type="pct"/>
            <w:tcBorders>
              <w:bottom w:val="single" w:sz="4" w:space="0" w:color="auto"/>
            </w:tcBorders>
          </w:tcPr>
          <w:p w14:paraId="4CC727AB"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Std.Deviasi</w:t>
            </w:r>
          </w:p>
        </w:tc>
        <w:tc>
          <w:tcPr>
            <w:tcW w:w="987" w:type="pct"/>
            <w:tcBorders>
              <w:bottom w:val="single" w:sz="4" w:space="0" w:color="auto"/>
            </w:tcBorders>
          </w:tcPr>
          <w:p w14:paraId="0F49B72C"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143,41754</w:t>
            </w:r>
          </w:p>
        </w:tc>
        <w:tc>
          <w:tcPr>
            <w:tcW w:w="1054" w:type="pct"/>
            <w:tcBorders>
              <w:bottom w:val="single" w:sz="4" w:space="0" w:color="auto"/>
            </w:tcBorders>
          </w:tcPr>
          <w:p w14:paraId="1A04C39E"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195,05600</w:t>
            </w:r>
          </w:p>
        </w:tc>
        <w:tc>
          <w:tcPr>
            <w:tcW w:w="1194" w:type="pct"/>
            <w:tcBorders>
              <w:bottom w:val="single" w:sz="4" w:space="0" w:color="auto"/>
            </w:tcBorders>
          </w:tcPr>
          <w:p w14:paraId="43D13374"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51,63846</w:t>
            </w:r>
          </w:p>
        </w:tc>
      </w:tr>
      <w:tr w:rsidR="00DE1898" w:rsidRPr="006A7FD0" w14:paraId="75C3C3E6" w14:textId="77777777" w:rsidTr="006F1DC8">
        <w:tc>
          <w:tcPr>
            <w:tcW w:w="970" w:type="pct"/>
            <w:gridSpan w:val="2"/>
            <w:vMerge/>
          </w:tcPr>
          <w:p w14:paraId="313F6433" w14:textId="77777777" w:rsidR="00DE1898" w:rsidRPr="006A7FD0" w:rsidRDefault="00DE1898" w:rsidP="006F1DC8">
            <w:pPr>
              <w:pStyle w:val="ISIIITABEL"/>
              <w:ind w:left="179"/>
              <w:jc w:val="left"/>
              <w:rPr>
                <w:rFonts w:ascii="Arial" w:hAnsi="Arial" w:cs="Arial"/>
                <w:color w:val="auto"/>
                <w:sz w:val="20"/>
                <w:szCs w:val="20"/>
              </w:rPr>
            </w:pPr>
          </w:p>
        </w:tc>
        <w:tc>
          <w:tcPr>
            <w:tcW w:w="794" w:type="pct"/>
            <w:tcBorders>
              <w:top w:val="single" w:sz="4" w:space="0" w:color="auto"/>
              <w:bottom w:val="single" w:sz="4" w:space="0" w:color="auto"/>
            </w:tcBorders>
          </w:tcPr>
          <w:p w14:paraId="67F3D703"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p-value</w:t>
            </w:r>
          </w:p>
        </w:tc>
        <w:tc>
          <w:tcPr>
            <w:tcW w:w="3236" w:type="pct"/>
            <w:gridSpan w:val="3"/>
            <w:tcBorders>
              <w:top w:val="single" w:sz="4" w:space="0" w:color="auto"/>
              <w:bottom w:val="single" w:sz="4" w:space="0" w:color="auto"/>
            </w:tcBorders>
          </w:tcPr>
          <w:p w14:paraId="108C69CE" w14:textId="3DCB9C25" w:rsidR="00DE1898" w:rsidRPr="006A7FD0" w:rsidRDefault="00DE1898" w:rsidP="00492426">
            <w:pPr>
              <w:pStyle w:val="ISIIITABEL"/>
              <w:tabs>
                <w:tab w:val="left" w:pos="1515"/>
                <w:tab w:val="center" w:pos="2137"/>
              </w:tabs>
              <w:rPr>
                <w:rFonts w:ascii="Arial" w:hAnsi="Arial" w:cs="Arial"/>
                <w:color w:val="auto"/>
                <w:sz w:val="20"/>
                <w:szCs w:val="20"/>
              </w:rPr>
            </w:pPr>
            <w:r w:rsidRPr="006A7FD0">
              <w:rPr>
                <w:rFonts w:ascii="Arial" w:hAnsi="Arial" w:cs="Arial"/>
                <w:color w:val="auto"/>
                <w:sz w:val="20"/>
                <w:szCs w:val="20"/>
              </w:rPr>
              <w:t>&lt;0,001</w:t>
            </w:r>
          </w:p>
        </w:tc>
      </w:tr>
      <w:tr w:rsidR="00DE1898" w:rsidRPr="006A7FD0" w14:paraId="71E371D6" w14:textId="77777777" w:rsidTr="006F1DC8">
        <w:tc>
          <w:tcPr>
            <w:tcW w:w="970" w:type="pct"/>
            <w:gridSpan w:val="2"/>
            <w:vMerge w:val="restart"/>
          </w:tcPr>
          <w:p w14:paraId="723F3401" w14:textId="77777777" w:rsidR="00DE1898" w:rsidRPr="006A7FD0" w:rsidRDefault="00DE1898" w:rsidP="006F1DC8">
            <w:pPr>
              <w:pStyle w:val="ISIIITABEL"/>
              <w:ind w:left="179"/>
              <w:jc w:val="left"/>
              <w:rPr>
                <w:rFonts w:ascii="Arial" w:hAnsi="Arial" w:cs="Arial"/>
                <w:color w:val="auto"/>
                <w:sz w:val="20"/>
                <w:szCs w:val="20"/>
              </w:rPr>
            </w:pPr>
            <w:r w:rsidRPr="006A7FD0">
              <w:rPr>
                <w:rFonts w:ascii="Arial" w:hAnsi="Arial" w:cs="Arial"/>
                <w:color w:val="auto"/>
                <w:sz w:val="20"/>
                <w:szCs w:val="20"/>
              </w:rPr>
              <w:t>Protein</w:t>
            </w:r>
          </w:p>
        </w:tc>
        <w:tc>
          <w:tcPr>
            <w:tcW w:w="794" w:type="pct"/>
            <w:tcBorders>
              <w:top w:val="single" w:sz="4" w:space="0" w:color="auto"/>
            </w:tcBorders>
          </w:tcPr>
          <w:p w14:paraId="7DBB0877"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Mean</w:t>
            </w:r>
          </w:p>
        </w:tc>
        <w:tc>
          <w:tcPr>
            <w:tcW w:w="987" w:type="pct"/>
            <w:tcBorders>
              <w:top w:val="single" w:sz="4" w:space="0" w:color="auto"/>
            </w:tcBorders>
          </w:tcPr>
          <w:p w14:paraId="0B40B20C"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43,4</w:t>
            </w:r>
          </w:p>
        </w:tc>
        <w:tc>
          <w:tcPr>
            <w:tcW w:w="1054" w:type="pct"/>
            <w:tcBorders>
              <w:top w:val="single" w:sz="4" w:space="0" w:color="auto"/>
            </w:tcBorders>
          </w:tcPr>
          <w:p w14:paraId="4BFB30BA"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51,2</w:t>
            </w:r>
          </w:p>
        </w:tc>
        <w:tc>
          <w:tcPr>
            <w:tcW w:w="1194" w:type="pct"/>
            <w:tcBorders>
              <w:top w:val="single" w:sz="4" w:space="0" w:color="auto"/>
            </w:tcBorders>
          </w:tcPr>
          <w:p w14:paraId="7E893C83"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7,8</w:t>
            </w:r>
          </w:p>
        </w:tc>
      </w:tr>
      <w:tr w:rsidR="00DE1898" w:rsidRPr="006A7FD0" w14:paraId="281C53B0" w14:textId="77777777" w:rsidTr="006F1DC8">
        <w:tc>
          <w:tcPr>
            <w:tcW w:w="970" w:type="pct"/>
            <w:gridSpan w:val="2"/>
            <w:vMerge/>
          </w:tcPr>
          <w:p w14:paraId="3D930F82" w14:textId="77777777" w:rsidR="00DE1898" w:rsidRPr="006A7FD0" w:rsidRDefault="00DE1898" w:rsidP="006F1DC8">
            <w:pPr>
              <w:pStyle w:val="ISIIITABEL"/>
              <w:ind w:left="179"/>
              <w:jc w:val="left"/>
              <w:rPr>
                <w:rFonts w:ascii="Arial" w:hAnsi="Arial" w:cs="Arial"/>
                <w:color w:val="auto"/>
                <w:sz w:val="20"/>
                <w:szCs w:val="20"/>
              </w:rPr>
            </w:pPr>
          </w:p>
        </w:tc>
        <w:tc>
          <w:tcPr>
            <w:tcW w:w="794" w:type="pct"/>
          </w:tcPr>
          <w:p w14:paraId="4DC6D64D"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Minimal</w:t>
            </w:r>
          </w:p>
        </w:tc>
        <w:tc>
          <w:tcPr>
            <w:tcW w:w="987" w:type="pct"/>
          </w:tcPr>
          <w:p w14:paraId="60182D46"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25,2</w:t>
            </w:r>
          </w:p>
        </w:tc>
        <w:tc>
          <w:tcPr>
            <w:tcW w:w="1054" w:type="pct"/>
          </w:tcPr>
          <w:p w14:paraId="1A8DC673"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33,3</w:t>
            </w:r>
          </w:p>
        </w:tc>
        <w:tc>
          <w:tcPr>
            <w:tcW w:w="1194" w:type="pct"/>
          </w:tcPr>
          <w:p w14:paraId="4C02F275"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8,1</w:t>
            </w:r>
          </w:p>
        </w:tc>
      </w:tr>
      <w:tr w:rsidR="00DE1898" w:rsidRPr="006A7FD0" w14:paraId="7C478BF9" w14:textId="77777777" w:rsidTr="006F1DC8">
        <w:tc>
          <w:tcPr>
            <w:tcW w:w="970" w:type="pct"/>
            <w:gridSpan w:val="2"/>
            <w:vMerge/>
          </w:tcPr>
          <w:p w14:paraId="61C350F7" w14:textId="77777777" w:rsidR="00DE1898" w:rsidRPr="006A7FD0" w:rsidRDefault="00DE1898" w:rsidP="006F1DC8">
            <w:pPr>
              <w:pStyle w:val="ISIIITABEL"/>
              <w:ind w:left="179"/>
              <w:jc w:val="left"/>
              <w:rPr>
                <w:rFonts w:ascii="Arial" w:hAnsi="Arial" w:cs="Arial"/>
                <w:color w:val="auto"/>
                <w:sz w:val="20"/>
                <w:szCs w:val="20"/>
              </w:rPr>
            </w:pPr>
          </w:p>
        </w:tc>
        <w:tc>
          <w:tcPr>
            <w:tcW w:w="794" w:type="pct"/>
          </w:tcPr>
          <w:p w14:paraId="1D05FF41"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Maksimal</w:t>
            </w:r>
          </w:p>
        </w:tc>
        <w:tc>
          <w:tcPr>
            <w:tcW w:w="987" w:type="pct"/>
          </w:tcPr>
          <w:p w14:paraId="0A1E2D32"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62,6</w:t>
            </w:r>
          </w:p>
        </w:tc>
        <w:tc>
          <w:tcPr>
            <w:tcW w:w="1054" w:type="pct"/>
          </w:tcPr>
          <w:p w14:paraId="42B87CB4"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66,3</w:t>
            </w:r>
          </w:p>
        </w:tc>
        <w:tc>
          <w:tcPr>
            <w:tcW w:w="1194" w:type="pct"/>
          </w:tcPr>
          <w:p w14:paraId="3A94DF4E"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3,7</w:t>
            </w:r>
          </w:p>
        </w:tc>
      </w:tr>
      <w:tr w:rsidR="00DE1898" w:rsidRPr="006A7FD0" w14:paraId="01DDEDC8" w14:textId="77777777" w:rsidTr="006F1DC8">
        <w:tc>
          <w:tcPr>
            <w:tcW w:w="970" w:type="pct"/>
            <w:gridSpan w:val="2"/>
            <w:vMerge/>
          </w:tcPr>
          <w:p w14:paraId="5FD1CB16" w14:textId="77777777" w:rsidR="00DE1898" w:rsidRPr="006A7FD0" w:rsidRDefault="00DE1898" w:rsidP="006F1DC8">
            <w:pPr>
              <w:pStyle w:val="ISIIITABEL"/>
              <w:ind w:left="179"/>
              <w:jc w:val="left"/>
              <w:rPr>
                <w:rFonts w:ascii="Arial" w:hAnsi="Arial" w:cs="Arial"/>
                <w:color w:val="auto"/>
                <w:sz w:val="20"/>
                <w:szCs w:val="20"/>
              </w:rPr>
            </w:pPr>
          </w:p>
        </w:tc>
        <w:tc>
          <w:tcPr>
            <w:tcW w:w="794" w:type="pct"/>
            <w:tcBorders>
              <w:bottom w:val="single" w:sz="4" w:space="0" w:color="auto"/>
            </w:tcBorders>
          </w:tcPr>
          <w:p w14:paraId="0E69001C"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Std.Deviasi</w:t>
            </w:r>
          </w:p>
        </w:tc>
        <w:tc>
          <w:tcPr>
            <w:tcW w:w="987" w:type="pct"/>
            <w:tcBorders>
              <w:bottom w:val="single" w:sz="4" w:space="0" w:color="auto"/>
            </w:tcBorders>
          </w:tcPr>
          <w:p w14:paraId="6D35E1F9"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10,1361</w:t>
            </w:r>
          </w:p>
        </w:tc>
        <w:tc>
          <w:tcPr>
            <w:tcW w:w="1054" w:type="pct"/>
            <w:tcBorders>
              <w:bottom w:val="single" w:sz="4" w:space="0" w:color="auto"/>
            </w:tcBorders>
          </w:tcPr>
          <w:p w14:paraId="472B0950"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10,9564</w:t>
            </w:r>
          </w:p>
        </w:tc>
        <w:tc>
          <w:tcPr>
            <w:tcW w:w="1194" w:type="pct"/>
            <w:tcBorders>
              <w:bottom w:val="single" w:sz="4" w:space="0" w:color="auto"/>
            </w:tcBorders>
          </w:tcPr>
          <w:p w14:paraId="591125A4"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0,8203</w:t>
            </w:r>
          </w:p>
        </w:tc>
      </w:tr>
      <w:tr w:rsidR="00DE1898" w:rsidRPr="006A7FD0" w14:paraId="4812DFFF" w14:textId="77777777" w:rsidTr="006F1DC8">
        <w:tc>
          <w:tcPr>
            <w:tcW w:w="970" w:type="pct"/>
            <w:gridSpan w:val="2"/>
            <w:vMerge/>
          </w:tcPr>
          <w:p w14:paraId="39F7C608" w14:textId="77777777" w:rsidR="00DE1898" w:rsidRPr="006A7FD0" w:rsidRDefault="00DE1898" w:rsidP="006F1DC8">
            <w:pPr>
              <w:pStyle w:val="ISIIITABEL"/>
              <w:ind w:left="179"/>
              <w:jc w:val="left"/>
              <w:rPr>
                <w:rFonts w:ascii="Arial" w:hAnsi="Arial" w:cs="Arial"/>
                <w:color w:val="auto"/>
                <w:sz w:val="20"/>
                <w:szCs w:val="20"/>
              </w:rPr>
            </w:pPr>
          </w:p>
        </w:tc>
        <w:tc>
          <w:tcPr>
            <w:tcW w:w="794" w:type="pct"/>
            <w:tcBorders>
              <w:top w:val="single" w:sz="4" w:space="0" w:color="auto"/>
              <w:bottom w:val="single" w:sz="4" w:space="0" w:color="auto"/>
            </w:tcBorders>
          </w:tcPr>
          <w:p w14:paraId="7174F979"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p-value</w:t>
            </w:r>
          </w:p>
        </w:tc>
        <w:tc>
          <w:tcPr>
            <w:tcW w:w="3236" w:type="pct"/>
            <w:gridSpan w:val="3"/>
            <w:tcBorders>
              <w:top w:val="single" w:sz="4" w:space="0" w:color="auto"/>
              <w:bottom w:val="single" w:sz="4" w:space="0" w:color="auto"/>
            </w:tcBorders>
          </w:tcPr>
          <w:p w14:paraId="2F937C43" w14:textId="765A0C4C"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&lt;0,001</w:t>
            </w:r>
          </w:p>
        </w:tc>
      </w:tr>
      <w:tr w:rsidR="00DE1898" w:rsidRPr="006A7FD0" w14:paraId="2F35BB87" w14:textId="77777777" w:rsidTr="006F1DC8">
        <w:tc>
          <w:tcPr>
            <w:tcW w:w="970" w:type="pct"/>
            <w:gridSpan w:val="2"/>
            <w:vMerge w:val="restart"/>
          </w:tcPr>
          <w:p w14:paraId="17280252" w14:textId="77777777" w:rsidR="00DE1898" w:rsidRPr="006A7FD0" w:rsidRDefault="00DE1898" w:rsidP="006F1DC8">
            <w:pPr>
              <w:pStyle w:val="ISIIITABEL"/>
              <w:ind w:left="179"/>
              <w:jc w:val="left"/>
              <w:rPr>
                <w:rFonts w:ascii="Arial" w:hAnsi="Arial" w:cs="Arial"/>
                <w:color w:val="auto"/>
                <w:sz w:val="20"/>
                <w:szCs w:val="20"/>
              </w:rPr>
            </w:pPr>
            <w:r w:rsidRPr="006A7FD0">
              <w:rPr>
                <w:rFonts w:ascii="Arial" w:hAnsi="Arial" w:cs="Arial"/>
                <w:color w:val="auto"/>
                <w:sz w:val="20"/>
                <w:szCs w:val="20"/>
              </w:rPr>
              <w:t>Lemak</w:t>
            </w:r>
          </w:p>
        </w:tc>
        <w:tc>
          <w:tcPr>
            <w:tcW w:w="794" w:type="pct"/>
            <w:tcBorders>
              <w:top w:val="single" w:sz="4" w:space="0" w:color="auto"/>
            </w:tcBorders>
          </w:tcPr>
          <w:p w14:paraId="74EDBE9B"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Mean</w:t>
            </w:r>
          </w:p>
        </w:tc>
        <w:tc>
          <w:tcPr>
            <w:tcW w:w="987" w:type="pct"/>
            <w:tcBorders>
              <w:top w:val="single" w:sz="4" w:space="0" w:color="auto"/>
            </w:tcBorders>
          </w:tcPr>
          <w:p w14:paraId="5FB630B3"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42,6</w:t>
            </w:r>
          </w:p>
        </w:tc>
        <w:tc>
          <w:tcPr>
            <w:tcW w:w="1054" w:type="pct"/>
            <w:tcBorders>
              <w:top w:val="single" w:sz="4" w:space="0" w:color="auto"/>
            </w:tcBorders>
          </w:tcPr>
          <w:p w14:paraId="6B772E8C"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49,9</w:t>
            </w:r>
          </w:p>
        </w:tc>
        <w:tc>
          <w:tcPr>
            <w:tcW w:w="1194" w:type="pct"/>
            <w:tcBorders>
              <w:top w:val="single" w:sz="4" w:space="0" w:color="auto"/>
            </w:tcBorders>
          </w:tcPr>
          <w:p w14:paraId="5641A3CC"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7,3</w:t>
            </w:r>
          </w:p>
        </w:tc>
      </w:tr>
      <w:tr w:rsidR="00DE1898" w:rsidRPr="006A7FD0" w14:paraId="5B4A94A3" w14:textId="77777777" w:rsidTr="006F1DC8">
        <w:tc>
          <w:tcPr>
            <w:tcW w:w="970" w:type="pct"/>
            <w:gridSpan w:val="2"/>
            <w:vMerge/>
          </w:tcPr>
          <w:p w14:paraId="3B67EB88" w14:textId="77777777" w:rsidR="00DE1898" w:rsidRPr="006A7FD0" w:rsidRDefault="00DE1898" w:rsidP="006F1DC8">
            <w:pPr>
              <w:pStyle w:val="ISIIITABEL"/>
              <w:ind w:left="179"/>
              <w:jc w:val="left"/>
              <w:rPr>
                <w:rFonts w:ascii="Arial" w:hAnsi="Arial" w:cs="Arial"/>
                <w:color w:val="auto"/>
                <w:sz w:val="20"/>
                <w:szCs w:val="20"/>
              </w:rPr>
            </w:pPr>
          </w:p>
        </w:tc>
        <w:tc>
          <w:tcPr>
            <w:tcW w:w="794" w:type="pct"/>
          </w:tcPr>
          <w:p w14:paraId="1CC390CF"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Minimal</w:t>
            </w:r>
          </w:p>
        </w:tc>
        <w:tc>
          <w:tcPr>
            <w:tcW w:w="987" w:type="pct"/>
          </w:tcPr>
          <w:p w14:paraId="159704DB"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27,8</w:t>
            </w:r>
          </w:p>
        </w:tc>
        <w:tc>
          <w:tcPr>
            <w:tcW w:w="1054" w:type="pct"/>
          </w:tcPr>
          <w:p w14:paraId="5DA20D1D"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29,2</w:t>
            </w:r>
          </w:p>
        </w:tc>
        <w:tc>
          <w:tcPr>
            <w:tcW w:w="1194" w:type="pct"/>
          </w:tcPr>
          <w:p w14:paraId="2CDDFD49"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1,4</w:t>
            </w:r>
          </w:p>
        </w:tc>
      </w:tr>
      <w:tr w:rsidR="00DE1898" w:rsidRPr="006A7FD0" w14:paraId="27698CE8" w14:textId="77777777" w:rsidTr="006F1DC8">
        <w:tc>
          <w:tcPr>
            <w:tcW w:w="970" w:type="pct"/>
            <w:gridSpan w:val="2"/>
            <w:vMerge/>
          </w:tcPr>
          <w:p w14:paraId="5735171E" w14:textId="77777777" w:rsidR="00DE1898" w:rsidRPr="006A7FD0" w:rsidRDefault="00DE1898" w:rsidP="006F1DC8">
            <w:pPr>
              <w:pStyle w:val="ISIIITABEL"/>
              <w:ind w:left="179"/>
              <w:jc w:val="left"/>
              <w:rPr>
                <w:rFonts w:ascii="Arial" w:hAnsi="Arial" w:cs="Arial"/>
                <w:color w:val="auto"/>
                <w:sz w:val="20"/>
                <w:szCs w:val="20"/>
              </w:rPr>
            </w:pPr>
          </w:p>
        </w:tc>
        <w:tc>
          <w:tcPr>
            <w:tcW w:w="794" w:type="pct"/>
          </w:tcPr>
          <w:p w14:paraId="2AC4B4F0"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Maksimal</w:t>
            </w:r>
          </w:p>
        </w:tc>
        <w:tc>
          <w:tcPr>
            <w:tcW w:w="987" w:type="pct"/>
          </w:tcPr>
          <w:p w14:paraId="575E2943"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53</w:t>
            </w:r>
          </w:p>
        </w:tc>
        <w:tc>
          <w:tcPr>
            <w:tcW w:w="1054" w:type="pct"/>
          </w:tcPr>
          <w:p w14:paraId="5261D385"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63,8</w:t>
            </w:r>
          </w:p>
        </w:tc>
        <w:tc>
          <w:tcPr>
            <w:tcW w:w="1194" w:type="pct"/>
          </w:tcPr>
          <w:p w14:paraId="0DFC698A"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10,8</w:t>
            </w:r>
          </w:p>
        </w:tc>
      </w:tr>
      <w:tr w:rsidR="00DE1898" w:rsidRPr="006A7FD0" w14:paraId="645AFA74" w14:textId="77777777" w:rsidTr="006F1DC8">
        <w:tc>
          <w:tcPr>
            <w:tcW w:w="970" w:type="pct"/>
            <w:gridSpan w:val="2"/>
            <w:vMerge/>
          </w:tcPr>
          <w:p w14:paraId="174F557C" w14:textId="77777777" w:rsidR="00DE1898" w:rsidRPr="006A7FD0" w:rsidRDefault="00DE1898" w:rsidP="006F1DC8">
            <w:pPr>
              <w:pStyle w:val="ISIIITABEL"/>
              <w:ind w:left="179"/>
              <w:jc w:val="left"/>
              <w:rPr>
                <w:rFonts w:ascii="Arial" w:hAnsi="Arial" w:cs="Arial"/>
                <w:color w:val="auto"/>
                <w:sz w:val="20"/>
                <w:szCs w:val="20"/>
              </w:rPr>
            </w:pPr>
          </w:p>
        </w:tc>
        <w:tc>
          <w:tcPr>
            <w:tcW w:w="794" w:type="pct"/>
            <w:tcBorders>
              <w:bottom w:val="single" w:sz="4" w:space="0" w:color="auto"/>
            </w:tcBorders>
          </w:tcPr>
          <w:p w14:paraId="598F282C"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Std.Deviasi</w:t>
            </w:r>
          </w:p>
        </w:tc>
        <w:tc>
          <w:tcPr>
            <w:tcW w:w="987" w:type="pct"/>
            <w:tcBorders>
              <w:bottom w:val="single" w:sz="4" w:space="0" w:color="auto"/>
            </w:tcBorders>
          </w:tcPr>
          <w:p w14:paraId="64050DAD"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7,8356</w:t>
            </w:r>
          </w:p>
        </w:tc>
        <w:tc>
          <w:tcPr>
            <w:tcW w:w="1054" w:type="pct"/>
            <w:tcBorders>
              <w:bottom w:val="single" w:sz="4" w:space="0" w:color="auto"/>
            </w:tcBorders>
          </w:tcPr>
          <w:p w14:paraId="30EAA30E"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8,6306</w:t>
            </w:r>
          </w:p>
        </w:tc>
        <w:tc>
          <w:tcPr>
            <w:tcW w:w="1194" w:type="pct"/>
            <w:tcBorders>
              <w:bottom w:val="single" w:sz="4" w:space="0" w:color="auto"/>
            </w:tcBorders>
          </w:tcPr>
          <w:p w14:paraId="347E1792"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0,795</w:t>
            </w:r>
          </w:p>
        </w:tc>
      </w:tr>
      <w:tr w:rsidR="00DE1898" w:rsidRPr="006A7FD0" w14:paraId="7F2AC97C" w14:textId="77777777" w:rsidTr="006F1DC8">
        <w:tc>
          <w:tcPr>
            <w:tcW w:w="970" w:type="pct"/>
            <w:gridSpan w:val="2"/>
            <w:vMerge/>
          </w:tcPr>
          <w:p w14:paraId="114719BF" w14:textId="77777777" w:rsidR="00DE1898" w:rsidRPr="006A7FD0" w:rsidRDefault="00DE1898" w:rsidP="006F1DC8">
            <w:pPr>
              <w:pStyle w:val="ISIIITABEL"/>
              <w:ind w:left="179"/>
              <w:jc w:val="left"/>
              <w:rPr>
                <w:rFonts w:ascii="Arial" w:hAnsi="Arial" w:cs="Arial"/>
                <w:color w:val="auto"/>
                <w:sz w:val="20"/>
                <w:szCs w:val="20"/>
              </w:rPr>
            </w:pPr>
          </w:p>
        </w:tc>
        <w:tc>
          <w:tcPr>
            <w:tcW w:w="794" w:type="pct"/>
            <w:tcBorders>
              <w:top w:val="single" w:sz="4" w:space="0" w:color="auto"/>
              <w:bottom w:val="single" w:sz="4" w:space="0" w:color="auto"/>
            </w:tcBorders>
          </w:tcPr>
          <w:p w14:paraId="6FB3738C"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p-value</w:t>
            </w:r>
          </w:p>
        </w:tc>
        <w:tc>
          <w:tcPr>
            <w:tcW w:w="3236" w:type="pct"/>
            <w:gridSpan w:val="3"/>
            <w:tcBorders>
              <w:top w:val="single" w:sz="4" w:space="0" w:color="auto"/>
              <w:bottom w:val="single" w:sz="4" w:space="0" w:color="auto"/>
            </w:tcBorders>
          </w:tcPr>
          <w:p w14:paraId="5264C6C8" w14:textId="6B63963D"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&lt;0,001</w:t>
            </w:r>
          </w:p>
        </w:tc>
      </w:tr>
      <w:tr w:rsidR="00DE1898" w:rsidRPr="006A7FD0" w14:paraId="485DC5EC" w14:textId="77777777" w:rsidTr="006F1DC8">
        <w:tc>
          <w:tcPr>
            <w:tcW w:w="970" w:type="pct"/>
            <w:gridSpan w:val="2"/>
            <w:vMerge w:val="restart"/>
          </w:tcPr>
          <w:p w14:paraId="27808A4B" w14:textId="77777777" w:rsidR="00DE1898" w:rsidRPr="006A7FD0" w:rsidRDefault="00DE1898" w:rsidP="006F1DC8">
            <w:pPr>
              <w:pStyle w:val="ISIIITABEL"/>
              <w:ind w:left="179"/>
              <w:jc w:val="left"/>
              <w:rPr>
                <w:rFonts w:ascii="Arial" w:hAnsi="Arial" w:cs="Arial"/>
                <w:color w:val="auto"/>
                <w:sz w:val="20"/>
                <w:szCs w:val="20"/>
              </w:rPr>
            </w:pPr>
            <w:r w:rsidRPr="006A7FD0">
              <w:rPr>
                <w:rFonts w:ascii="Arial" w:hAnsi="Arial" w:cs="Arial"/>
                <w:color w:val="auto"/>
                <w:sz w:val="20"/>
                <w:szCs w:val="20"/>
              </w:rPr>
              <w:t>Karbohidrat</w:t>
            </w:r>
          </w:p>
        </w:tc>
        <w:tc>
          <w:tcPr>
            <w:tcW w:w="794" w:type="pct"/>
            <w:tcBorders>
              <w:top w:val="single" w:sz="4" w:space="0" w:color="auto"/>
            </w:tcBorders>
          </w:tcPr>
          <w:p w14:paraId="0946169F"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Mean</w:t>
            </w:r>
          </w:p>
        </w:tc>
        <w:tc>
          <w:tcPr>
            <w:tcW w:w="987" w:type="pct"/>
            <w:tcBorders>
              <w:top w:val="single" w:sz="4" w:space="0" w:color="auto"/>
            </w:tcBorders>
          </w:tcPr>
          <w:p w14:paraId="60DE8E27"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133,5</w:t>
            </w:r>
          </w:p>
        </w:tc>
        <w:tc>
          <w:tcPr>
            <w:tcW w:w="1054" w:type="pct"/>
            <w:tcBorders>
              <w:top w:val="single" w:sz="4" w:space="0" w:color="auto"/>
            </w:tcBorders>
          </w:tcPr>
          <w:p w14:paraId="55005771"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158,6</w:t>
            </w:r>
          </w:p>
        </w:tc>
        <w:tc>
          <w:tcPr>
            <w:tcW w:w="1194" w:type="pct"/>
            <w:tcBorders>
              <w:top w:val="single" w:sz="4" w:space="0" w:color="auto"/>
            </w:tcBorders>
          </w:tcPr>
          <w:p w14:paraId="09276BC3"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25,1</w:t>
            </w:r>
          </w:p>
        </w:tc>
      </w:tr>
      <w:tr w:rsidR="00DE1898" w:rsidRPr="006A7FD0" w14:paraId="016F87E9" w14:textId="77777777" w:rsidTr="006F1DC8">
        <w:tc>
          <w:tcPr>
            <w:tcW w:w="970" w:type="pct"/>
            <w:gridSpan w:val="2"/>
            <w:vMerge/>
          </w:tcPr>
          <w:p w14:paraId="507EBD69" w14:textId="77777777" w:rsidR="00DE1898" w:rsidRPr="006A7FD0" w:rsidRDefault="00DE1898" w:rsidP="00492426">
            <w:pPr>
              <w:pStyle w:val="ISIIITABEL"/>
              <w:jc w:val="left"/>
              <w:rPr>
                <w:rFonts w:ascii="Arial" w:hAnsi="Arial" w:cs="Arial"/>
                <w:color w:val="auto"/>
                <w:sz w:val="20"/>
                <w:szCs w:val="20"/>
              </w:rPr>
            </w:pPr>
          </w:p>
        </w:tc>
        <w:tc>
          <w:tcPr>
            <w:tcW w:w="794" w:type="pct"/>
          </w:tcPr>
          <w:p w14:paraId="29353458"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Minimal</w:t>
            </w:r>
          </w:p>
        </w:tc>
        <w:tc>
          <w:tcPr>
            <w:tcW w:w="987" w:type="pct"/>
          </w:tcPr>
          <w:p w14:paraId="7925ED94"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113,4</w:t>
            </w:r>
          </w:p>
        </w:tc>
        <w:tc>
          <w:tcPr>
            <w:tcW w:w="1054" w:type="pct"/>
          </w:tcPr>
          <w:p w14:paraId="3F185042"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126,5</w:t>
            </w:r>
          </w:p>
        </w:tc>
        <w:tc>
          <w:tcPr>
            <w:tcW w:w="1194" w:type="pct"/>
          </w:tcPr>
          <w:p w14:paraId="22CBD9CE"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13,1</w:t>
            </w:r>
          </w:p>
        </w:tc>
      </w:tr>
      <w:tr w:rsidR="00DE1898" w:rsidRPr="006A7FD0" w14:paraId="55DCEE64" w14:textId="77777777" w:rsidTr="006F1DC8">
        <w:tc>
          <w:tcPr>
            <w:tcW w:w="970" w:type="pct"/>
            <w:gridSpan w:val="2"/>
            <w:vMerge/>
          </w:tcPr>
          <w:p w14:paraId="2EBDA17B" w14:textId="77777777" w:rsidR="00DE1898" w:rsidRPr="006A7FD0" w:rsidRDefault="00DE1898" w:rsidP="00492426">
            <w:pPr>
              <w:pStyle w:val="ISIIITABEL"/>
              <w:jc w:val="left"/>
              <w:rPr>
                <w:rFonts w:ascii="Arial" w:hAnsi="Arial" w:cs="Arial"/>
                <w:color w:val="auto"/>
                <w:sz w:val="20"/>
                <w:szCs w:val="20"/>
              </w:rPr>
            </w:pPr>
          </w:p>
        </w:tc>
        <w:tc>
          <w:tcPr>
            <w:tcW w:w="794" w:type="pct"/>
          </w:tcPr>
          <w:p w14:paraId="3BE8A920"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Maksimal</w:t>
            </w:r>
          </w:p>
        </w:tc>
        <w:tc>
          <w:tcPr>
            <w:tcW w:w="987" w:type="pct"/>
          </w:tcPr>
          <w:p w14:paraId="67AD13DE"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167,9</w:t>
            </w:r>
          </w:p>
        </w:tc>
        <w:tc>
          <w:tcPr>
            <w:tcW w:w="1054" w:type="pct"/>
          </w:tcPr>
          <w:p w14:paraId="75E008B5"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189,5</w:t>
            </w:r>
          </w:p>
        </w:tc>
        <w:tc>
          <w:tcPr>
            <w:tcW w:w="1194" w:type="pct"/>
          </w:tcPr>
          <w:p w14:paraId="2EBAF886"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21,6</w:t>
            </w:r>
          </w:p>
        </w:tc>
      </w:tr>
      <w:tr w:rsidR="00DE1898" w:rsidRPr="006A7FD0" w14:paraId="32B40980" w14:textId="77777777" w:rsidTr="006F1DC8">
        <w:tc>
          <w:tcPr>
            <w:tcW w:w="970" w:type="pct"/>
            <w:gridSpan w:val="2"/>
            <w:vMerge/>
          </w:tcPr>
          <w:p w14:paraId="17B257A2" w14:textId="77777777" w:rsidR="00DE1898" w:rsidRPr="006A7FD0" w:rsidRDefault="00DE1898" w:rsidP="00492426">
            <w:pPr>
              <w:pStyle w:val="ISIIITABEL"/>
              <w:jc w:val="left"/>
              <w:rPr>
                <w:rFonts w:ascii="Arial" w:hAnsi="Arial" w:cs="Arial"/>
                <w:color w:val="auto"/>
                <w:sz w:val="20"/>
                <w:szCs w:val="20"/>
              </w:rPr>
            </w:pPr>
          </w:p>
        </w:tc>
        <w:tc>
          <w:tcPr>
            <w:tcW w:w="794" w:type="pct"/>
            <w:tcBorders>
              <w:bottom w:val="single" w:sz="4" w:space="0" w:color="auto"/>
            </w:tcBorders>
          </w:tcPr>
          <w:p w14:paraId="2FD8AB82"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Std.Deviasi</w:t>
            </w:r>
          </w:p>
        </w:tc>
        <w:tc>
          <w:tcPr>
            <w:tcW w:w="987" w:type="pct"/>
            <w:tcBorders>
              <w:bottom w:val="single" w:sz="4" w:space="0" w:color="auto"/>
            </w:tcBorders>
          </w:tcPr>
          <w:p w14:paraId="263862E9"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16,0762</w:t>
            </w:r>
          </w:p>
        </w:tc>
        <w:tc>
          <w:tcPr>
            <w:tcW w:w="1054" w:type="pct"/>
            <w:tcBorders>
              <w:bottom w:val="single" w:sz="4" w:space="0" w:color="auto"/>
            </w:tcBorders>
          </w:tcPr>
          <w:p w14:paraId="5C373F76"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16,1596</w:t>
            </w:r>
          </w:p>
        </w:tc>
        <w:tc>
          <w:tcPr>
            <w:tcW w:w="1194" w:type="pct"/>
            <w:tcBorders>
              <w:bottom w:val="single" w:sz="4" w:space="0" w:color="auto"/>
            </w:tcBorders>
          </w:tcPr>
          <w:p w14:paraId="4E8A8242" w14:textId="77777777"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0,0834</w:t>
            </w:r>
          </w:p>
        </w:tc>
      </w:tr>
      <w:tr w:rsidR="00DE1898" w:rsidRPr="006A7FD0" w14:paraId="04DD426A" w14:textId="77777777" w:rsidTr="00A34886">
        <w:tc>
          <w:tcPr>
            <w:tcW w:w="970" w:type="pct"/>
            <w:gridSpan w:val="2"/>
            <w:vMerge/>
            <w:tcBorders>
              <w:bottom w:val="single" w:sz="4" w:space="0" w:color="auto"/>
            </w:tcBorders>
          </w:tcPr>
          <w:p w14:paraId="3FDD4014" w14:textId="77777777" w:rsidR="00DE1898" w:rsidRPr="006A7FD0" w:rsidRDefault="00DE1898" w:rsidP="00492426">
            <w:pPr>
              <w:pStyle w:val="ISIIITABEL"/>
              <w:jc w:val="left"/>
              <w:rPr>
                <w:rFonts w:ascii="Arial" w:hAnsi="Arial" w:cs="Arial"/>
                <w:color w:val="auto"/>
                <w:sz w:val="20"/>
                <w:szCs w:val="20"/>
              </w:rPr>
            </w:pPr>
          </w:p>
        </w:tc>
        <w:tc>
          <w:tcPr>
            <w:tcW w:w="794" w:type="pct"/>
            <w:tcBorders>
              <w:top w:val="single" w:sz="4" w:space="0" w:color="auto"/>
              <w:bottom w:val="single" w:sz="4" w:space="0" w:color="auto"/>
            </w:tcBorders>
          </w:tcPr>
          <w:p w14:paraId="25F00B2B" w14:textId="77777777" w:rsidR="00DE1898" w:rsidRPr="006A7FD0" w:rsidRDefault="00DE1898" w:rsidP="00492426">
            <w:pPr>
              <w:pStyle w:val="ISIIITABEL"/>
              <w:jc w:val="left"/>
              <w:rPr>
                <w:rFonts w:ascii="Arial" w:hAnsi="Arial" w:cs="Arial"/>
                <w:color w:val="auto"/>
                <w:sz w:val="20"/>
                <w:szCs w:val="20"/>
              </w:rPr>
            </w:pPr>
            <w:r w:rsidRPr="006A7FD0">
              <w:rPr>
                <w:rFonts w:ascii="Arial" w:hAnsi="Arial" w:cs="Arial"/>
                <w:color w:val="auto"/>
                <w:sz w:val="20"/>
                <w:szCs w:val="20"/>
              </w:rPr>
              <w:t>p-value</w:t>
            </w:r>
          </w:p>
        </w:tc>
        <w:tc>
          <w:tcPr>
            <w:tcW w:w="3236" w:type="pct"/>
            <w:gridSpan w:val="3"/>
            <w:tcBorders>
              <w:top w:val="single" w:sz="4" w:space="0" w:color="auto"/>
              <w:bottom w:val="single" w:sz="4" w:space="0" w:color="auto"/>
            </w:tcBorders>
          </w:tcPr>
          <w:p w14:paraId="04E94A8A" w14:textId="79983C1E" w:rsidR="00DE1898" w:rsidRPr="006A7FD0" w:rsidRDefault="00DE1898" w:rsidP="00492426">
            <w:pPr>
              <w:pStyle w:val="ISIIITABEL"/>
              <w:rPr>
                <w:rFonts w:ascii="Arial" w:hAnsi="Arial" w:cs="Arial"/>
                <w:color w:val="auto"/>
                <w:sz w:val="20"/>
                <w:szCs w:val="20"/>
              </w:rPr>
            </w:pPr>
            <w:r w:rsidRPr="006A7FD0">
              <w:rPr>
                <w:rFonts w:ascii="Arial" w:hAnsi="Arial" w:cs="Arial"/>
                <w:color w:val="auto"/>
                <w:sz w:val="20"/>
                <w:szCs w:val="20"/>
              </w:rPr>
              <w:t>&lt;0,001</w:t>
            </w:r>
          </w:p>
        </w:tc>
      </w:tr>
    </w:tbl>
    <w:p w14:paraId="2AA89974" w14:textId="77777777" w:rsidR="00DE1898" w:rsidRPr="00DE1898" w:rsidRDefault="00DE1898" w:rsidP="00DE1898">
      <w:pPr>
        <w:spacing w:after="0" w:line="240" w:lineRule="auto"/>
        <w:ind w:left="567" w:firstLine="567"/>
        <w:jc w:val="both"/>
        <w:rPr>
          <w:rFonts w:ascii="Arial" w:eastAsia="Times New Roman" w:hAnsi="Arial" w:cs="Arial"/>
          <w:b/>
          <w:bCs/>
          <w:color w:val="000000"/>
          <w:shd w:val="clear" w:color="auto" w:fill="FFFFFF"/>
          <w:lang w:val="en-ID" w:eastAsia="en-ID"/>
        </w:rPr>
      </w:pPr>
    </w:p>
    <w:p w14:paraId="34214246" w14:textId="3F530B3E" w:rsidR="00DE1898" w:rsidRDefault="0077467C" w:rsidP="0077467C">
      <w:pPr>
        <w:spacing w:after="0" w:line="240" w:lineRule="auto"/>
        <w:ind w:left="567" w:right="49" w:firstLine="567"/>
        <w:jc w:val="both"/>
        <w:textAlignment w:val="baseline"/>
        <w:rPr>
          <w:rFonts w:ascii="Arial" w:hAnsi="Arial" w:cs="Arial"/>
        </w:rPr>
      </w:pPr>
      <w:r w:rsidRPr="0077467C">
        <w:rPr>
          <w:rFonts w:ascii="Arial" w:hAnsi="Arial" w:cs="Arial"/>
        </w:rPr>
        <w:t xml:space="preserve">Berdasarkan Tabel </w:t>
      </w:r>
      <w:r w:rsidRPr="0077467C">
        <w:rPr>
          <w:rFonts w:ascii="Arial" w:hAnsi="Arial" w:cs="Arial"/>
          <w:lang w:val="en-US"/>
        </w:rPr>
        <w:t>3</w:t>
      </w:r>
      <w:r w:rsidRPr="0077467C">
        <w:rPr>
          <w:rFonts w:ascii="Arial" w:hAnsi="Arial" w:cs="Arial"/>
        </w:rPr>
        <w:t xml:space="preserve"> menunjukkan bahwa asupan energi responden sebelum diberikan edukasi adalah 1056,6 setelah diberikan edukasi meningkat menjadi 1206,7 dengan nilai </w:t>
      </w:r>
      <w:r w:rsidRPr="0077467C">
        <w:rPr>
          <w:rFonts w:ascii="Arial" w:hAnsi="Arial" w:cs="Arial"/>
          <w:i/>
          <w:iCs/>
        </w:rPr>
        <w:t xml:space="preserve">p-value </w:t>
      </w:r>
      <w:r w:rsidRPr="0077467C">
        <w:rPr>
          <w:rFonts w:ascii="Arial" w:hAnsi="Arial" w:cs="Arial"/>
        </w:rPr>
        <w:t xml:space="preserve">sebesar 0,000. Asupan protein pada responden sebelum dan sesudah diberikan edukasi juga meningkat yaitu 43,4 menjadi 51,2 dengan </w:t>
      </w:r>
      <w:r w:rsidRPr="0077467C">
        <w:rPr>
          <w:rFonts w:ascii="Arial" w:hAnsi="Arial" w:cs="Arial"/>
          <w:i/>
          <w:iCs/>
        </w:rPr>
        <w:t xml:space="preserve">p-value </w:t>
      </w:r>
      <w:r w:rsidRPr="0077467C">
        <w:rPr>
          <w:rFonts w:ascii="Arial" w:hAnsi="Arial" w:cs="Arial"/>
        </w:rPr>
        <w:t xml:space="preserve">sebesar 0,000. Asupan lemak pada responden juga mengalami peningkatan sebelum diberikan edukasi 42,6 setelah diberikan edukasi menjadi 49,9 dengan </w:t>
      </w:r>
      <w:r w:rsidRPr="0077467C">
        <w:rPr>
          <w:rFonts w:ascii="Arial" w:hAnsi="Arial" w:cs="Arial"/>
          <w:i/>
          <w:iCs/>
        </w:rPr>
        <w:t xml:space="preserve">p-value </w:t>
      </w:r>
      <w:r w:rsidRPr="0077467C">
        <w:rPr>
          <w:rFonts w:ascii="Arial" w:hAnsi="Arial" w:cs="Arial"/>
        </w:rPr>
        <w:t xml:space="preserve">sebesar 0,000 dan untuk asupan karbohidrat sebelum diberikan edukasi 133,5 setelah diberikan edukasi menjadi 158,6 dengan </w:t>
      </w:r>
      <w:r w:rsidRPr="0077467C">
        <w:rPr>
          <w:rFonts w:ascii="Arial" w:hAnsi="Arial" w:cs="Arial"/>
          <w:i/>
          <w:iCs/>
        </w:rPr>
        <w:t xml:space="preserve">p-value </w:t>
      </w:r>
      <w:r w:rsidRPr="0077467C">
        <w:rPr>
          <w:rFonts w:ascii="Arial" w:hAnsi="Arial" w:cs="Arial"/>
        </w:rPr>
        <w:t>sebesar 0,000.</w:t>
      </w:r>
    </w:p>
    <w:p w14:paraId="6FE30E74" w14:textId="77777777" w:rsidR="0077467C" w:rsidRPr="0077467C" w:rsidRDefault="0077467C" w:rsidP="0077467C">
      <w:pPr>
        <w:spacing w:after="0" w:line="240" w:lineRule="auto"/>
        <w:ind w:left="567" w:right="49" w:firstLine="567"/>
        <w:jc w:val="both"/>
        <w:textAlignment w:val="baseline"/>
        <w:rPr>
          <w:rFonts w:ascii="Arial" w:eastAsia="Times New Roman" w:hAnsi="Arial" w:cs="Arial"/>
          <w:b/>
          <w:bCs/>
          <w:color w:val="000000"/>
          <w:sz w:val="20"/>
          <w:szCs w:val="20"/>
          <w:shd w:val="clear" w:color="auto" w:fill="FFFFFF"/>
          <w:lang w:val="en-ID" w:eastAsia="en-ID"/>
        </w:rPr>
      </w:pPr>
    </w:p>
    <w:p w14:paraId="45195FAB" w14:textId="77777777" w:rsidR="00DA60A2" w:rsidRPr="00EE74A0" w:rsidRDefault="00DA60A2" w:rsidP="00BA2763">
      <w:pPr>
        <w:numPr>
          <w:ilvl w:val="0"/>
          <w:numId w:val="17"/>
        </w:numPr>
        <w:spacing w:after="0" w:line="240" w:lineRule="auto"/>
        <w:ind w:left="567" w:right="49" w:hanging="567"/>
        <w:jc w:val="both"/>
        <w:textAlignment w:val="baseline"/>
        <w:rPr>
          <w:rFonts w:asciiTheme="minorBidi" w:eastAsia="Times New Roman" w:hAnsiTheme="minorBidi"/>
          <w:color w:val="000000"/>
          <w:lang w:val="en-ID" w:eastAsia="en-ID"/>
        </w:rPr>
      </w:pPr>
      <w:r w:rsidRPr="00EE74A0">
        <w:rPr>
          <w:rFonts w:asciiTheme="minorBidi" w:eastAsia="Times New Roman" w:hAnsiTheme="minorBidi"/>
          <w:color w:val="000000"/>
          <w:lang w:val="en-ID" w:eastAsia="en-ID"/>
        </w:rPr>
        <w:t>Pembahasan</w:t>
      </w:r>
    </w:p>
    <w:p w14:paraId="08DA55F1" w14:textId="77777777" w:rsidR="0030503C" w:rsidRPr="00EE74A0" w:rsidRDefault="0030503C" w:rsidP="00636E25">
      <w:pPr>
        <w:spacing w:after="0" w:line="240" w:lineRule="auto"/>
        <w:ind w:left="567"/>
        <w:rPr>
          <w:rFonts w:asciiTheme="minorBidi" w:eastAsia="Times New Roman" w:hAnsiTheme="minorBidi"/>
          <w:sz w:val="24"/>
          <w:szCs w:val="24"/>
          <w:lang w:val="da-DK" w:eastAsia="en-ID"/>
        </w:rPr>
      </w:pPr>
    </w:p>
    <w:p w14:paraId="6D1F87E0" w14:textId="77777777" w:rsidR="009D3690" w:rsidRPr="009D3690" w:rsidRDefault="009D3690" w:rsidP="009D3690">
      <w:pPr>
        <w:spacing w:after="0" w:line="240" w:lineRule="auto"/>
        <w:ind w:left="567"/>
        <w:jc w:val="both"/>
        <w:rPr>
          <w:rFonts w:ascii="Arial" w:hAnsi="Arial" w:cs="Arial"/>
          <w:lang w:val="en-US"/>
        </w:rPr>
      </w:pPr>
      <w:r w:rsidRPr="009D3690">
        <w:rPr>
          <w:rFonts w:ascii="Arial" w:hAnsi="Arial" w:cs="Arial"/>
        </w:rPr>
        <w:t xml:space="preserve">Hasil uji </w:t>
      </w:r>
      <w:r w:rsidRPr="009D3690">
        <w:rPr>
          <w:rFonts w:ascii="Arial" w:hAnsi="Arial" w:cs="Arial"/>
          <w:i/>
          <w:iCs/>
        </w:rPr>
        <w:t xml:space="preserve">paired sample T-Test </w:t>
      </w:r>
      <w:r w:rsidRPr="009D3690">
        <w:rPr>
          <w:rFonts w:ascii="Arial" w:hAnsi="Arial" w:cs="Arial"/>
        </w:rPr>
        <w:t xml:space="preserve">diperoleh nilai </w:t>
      </w:r>
      <w:r w:rsidRPr="009D3690">
        <w:rPr>
          <w:rFonts w:ascii="Arial" w:hAnsi="Arial" w:cs="Arial"/>
          <w:i/>
          <w:iCs/>
        </w:rPr>
        <w:t xml:space="preserve">p-value </w:t>
      </w:r>
      <w:r w:rsidRPr="009D3690">
        <w:rPr>
          <w:rFonts w:ascii="Arial" w:hAnsi="Arial" w:cs="Arial"/>
        </w:rPr>
        <w:t xml:space="preserve">sebesar 0,000. Rata-rata pengetahuan gizi pada responden mengalami peningkatan sesudah diberikan edukasi gizi. Sehingga dapat disimpulkan terjadi peningkatan pengetahuan gizi yang signifikan sesudah diberikan edukasi gizi melalui media </w:t>
      </w:r>
      <w:r w:rsidRPr="009D3690">
        <w:rPr>
          <w:rFonts w:ascii="Arial" w:hAnsi="Arial" w:cs="Arial"/>
          <w:iCs/>
          <w:lang w:val="en-US"/>
        </w:rPr>
        <w:t>bedah boneka makanan</w:t>
      </w:r>
      <w:r w:rsidRPr="009D3690">
        <w:rPr>
          <w:rFonts w:ascii="Arial" w:hAnsi="Arial" w:cs="Arial"/>
        </w:rPr>
        <w:t>.</w:t>
      </w:r>
    </w:p>
    <w:p w14:paraId="6DAC92C2" w14:textId="2B0E73D4" w:rsidR="009D3690" w:rsidRPr="009D3690" w:rsidRDefault="009D3690" w:rsidP="009D3690">
      <w:pPr>
        <w:spacing w:after="0" w:line="240" w:lineRule="auto"/>
        <w:ind w:left="567" w:firstLine="502"/>
        <w:jc w:val="both"/>
        <w:rPr>
          <w:rFonts w:ascii="Arial" w:hAnsi="Arial" w:cs="Arial"/>
          <w:lang w:val="en-US"/>
        </w:rPr>
      </w:pPr>
      <w:r w:rsidRPr="009D3690">
        <w:rPr>
          <w:rFonts w:ascii="Arial" w:hAnsi="Arial" w:cs="Arial"/>
        </w:rPr>
        <w:t xml:space="preserve">Pada anak sekolah dasar terjadi perubahan fisik yang cepat. Perubahan fisik pada anak usia sekolah dasar sangat mempengaruhi status gizi </w:t>
      </w:r>
      <w:r w:rsidRPr="009D3690">
        <w:rPr>
          <w:rFonts w:ascii="Arial" w:hAnsi="Arial" w:cs="Arial"/>
        </w:rPr>
        <w:fldChar w:fldCharType="begin" w:fldLock="1"/>
      </w:r>
      <w:r w:rsidR="00324B8C">
        <w:rPr>
          <w:rFonts w:ascii="Arial" w:hAnsi="Arial" w:cs="Arial"/>
        </w:rPr>
        <w:instrText>ADDIN CSL_CITATION {"citationItems":[{"id":"ITEM-1","itemData":{"DOI":"10.17977/um035v26i12018p021","abstract":"Abstrak: Perkembangan fisik adalah perkembangan yang berkaitan dengan tinggi dan berat, serta bentuk tubuh, juga perkembangan otak. Perkembangan motorik, berkaitan dengan ketrampilan gerak. Perkembangan perseptual adalah merupakan kemampuan anak mengenal terhadap lingkungan. Implementasi dalam proses pembelajaran di SD antara lain : (1) Pembelajaran di lakukan secara langsung (2) melalui permainan-permainan yang sesuai dengan perkembangan anak, (3) pembelajaran yang dapat dilihat, didengar dan dirasa oleh indra yang lain. Agar informasi dapat diserap oleh anak dan difahami. Anak menjadi senang sehingga tujuan pembelajaran menjadi tercapai.  Kata kunci : perkembangan fisik, motorik, sekolah dasar","author":[{"dropping-particle":"","family":"Murti","given":"Tri","non-dropping-particle":"","parse-names":false,"suffix":""}],"container-title":"Wahana Sekolah Dasar","id":"ITEM-1","issue":"1","issued":{"date-parts":[["2018"]]},"page":"21-28","title":"Perkembangan Fisik Motorik dan Perseptual Serta Implikasinya pada Pembelajaran di Sekolah Dasar","type":"article-journal","volume":"26"},"uris":["http://www.mendeley.com/documents/?uuid=ff477a52-00bc-4815-8c66-924fc788567b","http://www.mendeley.com/documents/?uuid=ddca04f3-e1f5-4f52-9a06-2498eb819885"]}],"mendeley":{"formattedCitation":"&lt;sup&gt;1&lt;/sup&gt;","plainTextFormattedCitation":"1","previouslyFormattedCitation":"(Murti, 2018)"},"properties":{"noteIndex":0},"schema":"https://github.com/citation-style-language/schema/raw/master/csl-citation.json"}</w:instrText>
      </w:r>
      <w:r w:rsidRPr="009D3690">
        <w:rPr>
          <w:rFonts w:ascii="Arial" w:hAnsi="Arial" w:cs="Arial"/>
        </w:rPr>
        <w:fldChar w:fldCharType="separate"/>
      </w:r>
      <w:r w:rsidR="00324B8C" w:rsidRPr="00324B8C">
        <w:rPr>
          <w:rFonts w:ascii="Arial" w:hAnsi="Arial" w:cs="Arial"/>
          <w:noProof/>
          <w:vertAlign w:val="superscript"/>
        </w:rPr>
        <w:t>1</w:t>
      </w:r>
      <w:r w:rsidRPr="009D3690">
        <w:rPr>
          <w:rFonts w:ascii="Arial" w:hAnsi="Arial" w:cs="Arial"/>
        </w:rPr>
        <w:fldChar w:fldCharType="end"/>
      </w:r>
      <w:r w:rsidRPr="009D3690">
        <w:rPr>
          <w:rFonts w:ascii="Arial" w:hAnsi="Arial" w:cs="Arial"/>
        </w:rPr>
        <w:t xml:space="preserve">. Masalah status gizi pada anak sekolah dasar akan berdampak serius jika tidak ditanggulangi hal ini dikarenakan akan berlanjut hingga usia dewasa dan dapat memberikan dampak buruk bagi kesehatan </w:t>
      </w:r>
      <w:r w:rsidRPr="009D3690">
        <w:rPr>
          <w:rFonts w:ascii="Arial" w:hAnsi="Arial" w:cs="Arial"/>
        </w:rPr>
        <w:fldChar w:fldCharType="begin" w:fldLock="1"/>
      </w:r>
      <w:r w:rsidR="00324B8C">
        <w:rPr>
          <w:rFonts w:ascii="Arial" w:hAnsi="Arial" w:cs="Arial"/>
        </w:rPr>
        <w:instrText>ADDIN CSL_CITATION {"citationItems":[{"id":"ITEM-1","itemData":{"abstract":"Latar Belakang: Salah satu dari pilar kesehatan masyarakat adalah mengenai gizi. Gizi sangat penting dalam pertumbuhan dan perkembangan. Gizi memiliki hubungan yang sangat dekat dengan kecerdasan dan kesehatan. Oleh karena itu, gizi menjadi salah satu determinan dari kualitas sumber daya manusia. Status gizi yang baik memerlukan perhatian yang lebih karena buruknya status gizi pada anak akan mempengaruhi pertumbuhan mental, fisik atau kemampuan berfikir, tentu saja, akan mengurangi tingkat produktivitas dan kemampuannya saat usia dewasa. Tujuan dari penelitian ini adalah untuk mengetahui faktor-faktor yang terkait dengan Status Gizi pada Anak Usia Sekolah di SDN Bedahan 02 Cibinong Kabupaten Bogor. Metode: Metode penelitian kuantitatif dengan desain studi cross sectional. Sampel yang berjumlah 158 siswa SDN Bedahan 05. Data dikumpulkan dengan menggunakan kuesioner dan pengukuran terhadap berat badan dan tinggi badan. Analisis data menggunakan Uji Chi Square dengan 95% tingkat kepercayaan. Result: Hasil dari penelitian ini menunjukkan bahwa terdapat hubungan diantara penghasilan dengan p value =0,000, pengetahuan tentang gizi dengan p value=0,000, pendidikan orang tua dengan p value=0,000, pekerjaan orang tua dengan p value=0,025, kebiasaan jajan siswa dengan p value=0,000, dengan status gizi siswa. Kesimpulan: Faktor yang berpengaruhterhadap status gizi adalah penghasilan, pengetahuan tentang status gizi, pendidikan orang tua, pekerjaan orang tua, karakteristik orang tua dan kebiasaan jajan. Kata","author":[{"dropping-particle":"","family":"Wicaksana","given":"Dhiki Arif","non-dropping-particle":"","parse-names":false,"suffix":""},{"dropping-particle":"","family":"Nurrizka","given":"Rahmah Hida","non-dropping-particle":"","parse-names":false,"suffix":""}],"container-title":"Jurnal Ilmiah Kesehatan Masyarakat","id":"ITEM-1","issue":"1","issued":{"date-parts":[["2019"]]},"page":"35-48","title":"Faktor-Faktor yang Berhubungan dengan Status Gizi pada Anak Usia Sekolah di SDN Bedahan 02 Cibinong Kabupaten Bogor Tahun 2018","type":"article-journal","volume":"11"},"uris":["http://www.mendeley.com/documents/?uuid=a6572965-f95a-44ee-9a3b-2f7bc696e578","http://www.mendeley.com/documents/?uuid=a0c6f905-bfac-4248-850c-6d08094cf9a6"]}],"mendeley":{"formattedCitation":"&lt;sup&gt;2&lt;/sup&gt;","plainTextFormattedCitation":"2","previouslyFormattedCitation":"(Wicaksana &amp; Nurrizka, 2019)"},"properties":{"noteIndex":0},"schema":"https://github.com/citation-style-language/schema/raw/master/csl-citation.json"}</w:instrText>
      </w:r>
      <w:r w:rsidRPr="009D3690">
        <w:rPr>
          <w:rFonts w:ascii="Arial" w:hAnsi="Arial" w:cs="Arial"/>
        </w:rPr>
        <w:fldChar w:fldCharType="separate"/>
      </w:r>
      <w:r w:rsidR="00324B8C" w:rsidRPr="00324B8C">
        <w:rPr>
          <w:rFonts w:ascii="Arial" w:hAnsi="Arial" w:cs="Arial"/>
          <w:noProof/>
          <w:vertAlign w:val="superscript"/>
        </w:rPr>
        <w:t>2</w:t>
      </w:r>
      <w:r w:rsidRPr="009D3690">
        <w:rPr>
          <w:rFonts w:ascii="Arial" w:hAnsi="Arial" w:cs="Arial"/>
        </w:rPr>
        <w:fldChar w:fldCharType="end"/>
      </w:r>
      <w:r w:rsidRPr="009D3690">
        <w:rPr>
          <w:rFonts w:ascii="Arial" w:hAnsi="Arial" w:cs="Arial"/>
        </w:rPr>
        <w:t xml:space="preserve">. Salah satu faktor yang mempengaruhi status gizi anak sekolah adalah kurangnya pengetahuan mengenai gizi seimbang </w:t>
      </w:r>
      <w:r w:rsidRPr="009D3690">
        <w:rPr>
          <w:rFonts w:ascii="Arial" w:hAnsi="Arial" w:cs="Arial"/>
        </w:rPr>
        <w:fldChar w:fldCharType="begin" w:fldLock="1"/>
      </w:r>
      <w:r w:rsidR="00324B8C">
        <w:rPr>
          <w:rFonts w:ascii="Arial" w:hAnsi="Arial" w:cs="Arial"/>
        </w:rPr>
        <w:instrText>ADDIN CSL_CITATION {"citationItems":[{"id":"ITEM-1","itemData":{"DOI":"10.14710/jgi.3.1.121-125","ISSN":"2338-3119","abstract":"Background: Nutrition education is one method to change the knowledge and attittude of nutrition on school children.The study aimed to see the effect of nutrition education on knowledge and attitude of nutrition among school children.Methods: The study was one group pre-post test design of a quasi experimental design. Subjects were 99 schoolchildren randomly selected through multi stage sampling method among the 4th, 5th, and 6th graders. They were givennutrition education using posters and pocket books in children meeting for three months. The data of knowledge andattitude were collected through interview using structure questionares. The differences in knowledge attitude andpractice of of nutrition among school children were tested by wilcoxon test.Results: The mean of knowledge about nutrition among school children before nutrition education is 66,45±9,6%increasing to 71,61±9,3% after nutrition education. Median of attitude before nutrition education is 70,31% increasingto 75% after nutrition education. The result showed that there was an effect of nutrition education on knowledge andattitude of school children.Conclusion: Nutrition education can improve knowledge and attitude of school children.","author":[{"dropping-particle":"","family":"Nuryanto","given":"Nuryanto","non-dropping-particle":"","parse-names":false,"suffix":""},{"dropping-particle":"","family":"Pramono","given":"Adriyan","non-dropping-particle":"","parse-names":false,"suffix":""},{"dropping-particle":"","family":"Puruhita","given":"Niken","non-dropping-particle":"","parse-names":false,"suffix":""},{"dropping-particle":"","family":"Muis","given":"Siti Fatimah","non-dropping-particle":"","parse-names":false,"suffix":""}],"container-title":"Jurnal Gizi Indonesia","id":"ITEM-1","issue":"1","issued":{"date-parts":[["2014"]]},"page":"32-36","title":"Pengaruh Pendidikan Gizi terhadap Pengetahuan dan Sikap tentang Gizi Anak Sekolah Dasar","type":"article-journal","volume":"3"},"uris":["http://www.mendeley.com/documents/?uuid=1d575974-7056-46f3-bd7b-76801965b0d5","http://www.mendeley.com/documents/?uuid=59f26cf4-d8e9-4d38-bfbc-5b17e2bf296b"]}],"mendeley":{"formattedCitation":"&lt;sup&gt;3&lt;/sup&gt;","plainTextFormattedCitation":"3","previouslyFormattedCitation":"(Nuryanto et al., 2014)"},"properties":{"noteIndex":0},"schema":"https://github.com/citation-style-language/schema/raw/master/csl-citation.json"}</w:instrText>
      </w:r>
      <w:r w:rsidRPr="009D3690">
        <w:rPr>
          <w:rFonts w:ascii="Arial" w:hAnsi="Arial" w:cs="Arial"/>
        </w:rPr>
        <w:fldChar w:fldCharType="separate"/>
      </w:r>
      <w:r w:rsidR="00324B8C" w:rsidRPr="00324B8C">
        <w:rPr>
          <w:rFonts w:ascii="Arial" w:hAnsi="Arial" w:cs="Arial"/>
          <w:noProof/>
          <w:vertAlign w:val="superscript"/>
        </w:rPr>
        <w:t>3</w:t>
      </w:r>
      <w:r w:rsidRPr="009D3690">
        <w:rPr>
          <w:rFonts w:ascii="Arial" w:hAnsi="Arial" w:cs="Arial"/>
        </w:rPr>
        <w:fldChar w:fldCharType="end"/>
      </w:r>
      <w:r w:rsidRPr="009D3690">
        <w:rPr>
          <w:rFonts w:ascii="Arial" w:hAnsi="Arial" w:cs="Arial"/>
        </w:rPr>
        <w:t xml:space="preserve">, sehingga perlu diberikan edukasi gizi pada anak sekolah dasar. Pengetahuan yang baik akan mendukung perilaku konsumsi yang baik sesuai dengan pedoman gizi seimbang </w:t>
      </w:r>
      <w:r w:rsidRPr="009D3690">
        <w:rPr>
          <w:rFonts w:ascii="Arial" w:hAnsi="Arial" w:cs="Arial"/>
        </w:rPr>
        <w:fldChar w:fldCharType="begin" w:fldLock="1"/>
      </w:r>
      <w:r w:rsidR="00324B8C">
        <w:rPr>
          <w:rFonts w:ascii="Arial" w:hAnsi="Arial" w:cs="Arial"/>
        </w:rPr>
        <w:instrText>ADDIN CSL_CITATION {"citationItems":[{"id":"ITEM-1","itemData":{"abstract":"Background: The balanced nutrition paradigm is currently unknown to the general public, especially school-age children. The old paradigm of four healthy five perfects is still taught in schools. Whereas in the new paradigm of balanced nutrition, in addition to the principle of nutrition that must be consumed in a balanced manner, there is another message that must be conveyed, namely physical activity at least 30 minutes every day, regular exercise, drinking 8 glasses of water a day, washing hands before and after eating and always monitor your weight. Purpose: This community service activity aims to improve balanced nutrition knowledge in elementary school age children. Method: The method of community service is through lectures and games for ice breaking so that the atmosphere becomes more fun. Results: Most of the students of SDN Kalisari 1 Surabaya were female (54%), 10 years old (62%), and parents had jobs in the “other” category namely construction workers, janitors and farm workers (38%). As many as 83% of students have breakfast habits and 88% of students often access the internet. The level of student’s knowledge of balanced nutrition is included in the sufficient category (59%). There is a difference in the level of knowledge before and after counseling about the concept of balanced nutrition (α = 0.04). Conclusion: Efforts to increase knowledge of balanced nutrition with counseling and game methods are considered effective because there is a significant increase in the level of knowledge of SDN Kalisari 1 Surabaya students.","author":[{"dropping-particle":"","family":"Damayanti","given":"Ratih","non-dropping-particle":"","parse-names":false,"suffix":""},{"dropping-particle":"","family":"Lutfiya","given":"Indah","non-dropping-particle":"","parse-names":false,"suffix":""},{"dropping-particle":"","family":"Nilamsari","given":"Neffrety","non-dropping-particle":"","parse-names":false,"suffix":""}],"container-title":"Journal of Community Service and Engagements","id":"ITEM-1","issue":"1","issued":{"date-parts":[["2019"]]},"page":"28-33","title":"Upaya Peningkatan Pengetahuan tentang Gizi Seimbang pada Anak Usia Sekolah Dasar","type":"article-journal","volume":"01"},"uris":["http://www.mendeley.com/documents/?uuid=e0d96720-5667-49c2-8319-919699823ce5","http://www.mendeley.com/documents/?uuid=fa4b8cca-5c8c-4bbb-aff6-3d92b4b4ffb6"]}],"mendeley":{"formattedCitation":"&lt;sup&gt;4&lt;/sup&gt;","plainTextFormattedCitation":"4","previouslyFormattedCitation":"(R. Damayanti et al., 2019)"},"properties":{"noteIndex":0},"schema":"https://github.com/citation-style-language/schema/raw/master/csl-citation.json"}</w:instrText>
      </w:r>
      <w:r w:rsidRPr="009D3690">
        <w:rPr>
          <w:rFonts w:ascii="Arial" w:hAnsi="Arial" w:cs="Arial"/>
        </w:rPr>
        <w:fldChar w:fldCharType="separate"/>
      </w:r>
      <w:r w:rsidR="00324B8C" w:rsidRPr="00324B8C">
        <w:rPr>
          <w:rFonts w:ascii="Arial" w:hAnsi="Arial" w:cs="Arial"/>
          <w:noProof/>
          <w:vertAlign w:val="superscript"/>
        </w:rPr>
        <w:t>4</w:t>
      </w:r>
      <w:r w:rsidRPr="009D3690">
        <w:rPr>
          <w:rFonts w:ascii="Arial" w:hAnsi="Arial" w:cs="Arial"/>
        </w:rPr>
        <w:fldChar w:fldCharType="end"/>
      </w:r>
      <w:r w:rsidRPr="009D3690">
        <w:rPr>
          <w:rFonts w:ascii="Arial" w:hAnsi="Arial" w:cs="Arial"/>
        </w:rPr>
        <w:t>.</w:t>
      </w:r>
    </w:p>
    <w:p w14:paraId="10871C62" w14:textId="707048A0" w:rsidR="009D3690" w:rsidRDefault="009D3690" w:rsidP="009D3690">
      <w:pPr>
        <w:spacing w:after="0" w:line="240" w:lineRule="auto"/>
        <w:ind w:left="567" w:firstLine="368"/>
        <w:jc w:val="both"/>
        <w:rPr>
          <w:rFonts w:ascii="Arial" w:hAnsi="Arial" w:cs="Arial"/>
        </w:rPr>
      </w:pPr>
      <w:r w:rsidRPr="009D3690">
        <w:rPr>
          <w:rFonts w:ascii="Arial" w:hAnsi="Arial" w:cs="Arial"/>
        </w:rPr>
        <w:t xml:space="preserve">Berdasarkan hasil </w:t>
      </w:r>
      <w:r w:rsidRPr="009D3690">
        <w:rPr>
          <w:rFonts w:ascii="Arial" w:hAnsi="Arial" w:cs="Arial"/>
          <w:lang w:val="en-US"/>
        </w:rPr>
        <w:t>kegiatan pengabmas</w:t>
      </w:r>
      <w:r w:rsidRPr="009D3690">
        <w:rPr>
          <w:rFonts w:ascii="Arial" w:hAnsi="Arial" w:cs="Arial"/>
        </w:rPr>
        <w:t xml:space="preserve"> menunjukkan rata-rata pengetahuan mengalami peningkatan antara sebelum dan sesudah diberikan edukasi gizi. Skor pengetahuan yaitu sebelum </w:t>
      </w:r>
      <w:r w:rsidRPr="009D3690">
        <w:rPr>
          <w:rFonts w:ascii="Arial" w:hAnsi="Arial" w:cs="Arial"/>
          <w:lang w:val="en-US"/>
        </w:rPr>
        <w:t xml:space="preserve">diberikan edukasi gizi yaitu </w:t>
      </w:r>
      <w:r w:rsidRPr="009D3690">
        <w:rPr>
          <w:rFonts w:ascii="Arial" w:hAnsi="Arial" w:cs="Arial"/>
        </w:rPr>
        <w:t xml:space="preserve">6,22 menjadi sesudah </w:t>
      </w:r>
      <w:r w:rsidRPr="009D3690">
        <w:rPr>
          <w:rFonts w:ascii="Arial" w:hAnsi="Arial" w:cs="Arial"/>
          <w:lang w:val="en-US"/>
        </w:rPr>
        <w:t xml:space="preserve">diberikan edukasi gizi menjadi </w:t>
      </w:r>
      <w:r w:rsidRPr="009D3690">
        <w:rPr>
          <w:rFonts w:ascii="Arial" w:hAnsi="Arial" w:cs="Arial"/>
        </w:rPr>
        <w:t>10,89.</w:t>
      </w:r>
    </w:p>
    <w:p w14:paraId="408C7551" w14:textId="23FB6DEF" w:rsidR="009D3690" w:rsidRPr="009D3690" w:rsidRDefault="009D3690" w:rsidP="009D3690">
      <w:pPr>
        <w:spacing w:after="0" w:line="240" w:lineRule="auto"/>
        <w:ind w:left="567" w:firstLine="426"/>
        <w:jc w:val="both"/>
        <w:rPr>
          <w:rFonts w:ascii="Arial" w:hAnsi="Arial" w:cs="Arial"/>
          <w:lang w:val="en-US"/>
        </w:rPr>
      </w:pPr>
      <w:r w:rsidRPr="009D3690">
        <w:rPr>
          <w:rFonts w:ascii="Arial" w:hAnsi="Arial" w:cs="Arial"/>
        </w:rPr>
        <w:t xml:space="preserve">Usia sekolah dasar merupakan usia yang tepat untuk mengedukasi tentang pola asupan sesuai dengan pedoman gizi seimbang </w:t>
      </w:r>
      <w:r w:rsidRPr="009D3690">
        <w:rPr>
          <w:rFonts w:ascii="Arial" w:hAnsi="Arial" w:cs="Arial"/>
        </w:rPr>
        <w:fldChar w:fldCharType="begin" w:fldLock="1"/>
      </w:r>
      <w:r w:rsidR="00324B8C">
        <w:rPr>
          <w:rFonts w:ascii="Arial" w:hAnsi="Arial" w:cs="Arial"/>
        </w:rPr>
        <w:instrText>ADDIN CSL_CITATION {"citationItems":[{"id":"ITEM-1","itemData":{"abstract":"This research aims to determine the availability of processed snacks in elementary school in Bandar Lampung, students’ decision maker to consume the processed snacks and their consumption behavior, and analyze the differentiation of the students in consuming processed snacks, based on gender and nutritional status.      This research is done in Kartika II-5 Elementary school and Rawa Laut 1 Elementary School.  The research data is collected from November 2014-March 2015 by survey method.  The research samples are 57 elementary school student of grade 4 and 13 food merchants.  The data is analyzed by descriptive analysis and Mann Whitney test.  The result showed that the availabilty of the processed snacks based on  nutrition contens  was not available enough.  There were30 kinds processed snacks in Kartika II-5 Elementary School and 15 kinds in Rawa Laut 1 Elementary School, that were available as the main meal and snack food.  The processed snacks made of carbohydrates source as majority of the raw materials, such as rice, flour, tapioca flour, corn and cassava.  The decision maker in consuming processed snacks was the student itself.  The processed snacks that were consumed by the students were mie instan, cireng, siomai, pempek and bakso tusuk.  Iinstant noodle was the most favorite food consumed by the students.  The average consumption frequency of each processed snacks were 3-6 times/month and the eating average per month of instant noodle, “cireng”, “siomai”, “pempek” and “bakso tusuk” were 440.70 grams; 324.21 grams; 1,056.14 grams; 466.67 grams and 137.54 grams respectively.  There was significant difference between the consumption of “siomai” by male and female students.  Male students tended to consume siomai 1,715 times more, than female students.          Key words: availability of snack, consumption behavior, processed snack","author":[{"dropping-particle":"","family":"Ayuniyah","given":"Qurrotun","non-dropping-particle":"","parse-names":false,"suffix":""},{"dropping-particle":"","family":"Indriani","given":"Yaktiworo","non-dropping-particle":"","parse-names":false,"suffix":""},{"dropping-particle":"","family":"Rangga","given":"Kordiyana K","non-dropping-particle":"","parse-names":false,"suffix":""}],"container-title":"Jurnal Ilmu-Ilmu Agribisnis","id":"ITEM-1","issue":"4","issued":{"date-parts":[["2015"]]},"page":"409-418","title":"Ketersediaan dan Perilaku Konsumsi Maknan Jajanan Olahan Siswa Sekolah Dasar di Bandar Lampung","type":"article-journal","volume":"3"},"uris":["http://www.mendeley.com/documents/?uuid=0a94d088-9eb4-427c-a629-f02625834f14","http://www.mendeley.com/documents/?uuid=8b8face6-1081-4f65-8664-183da2c2e419"]}],"mendeley":{"formattedCitation":"&lt;sup&gt;5&lt;/sup&gt;","plainTextFormattedCitation":"5","previouslyFormattedCitation":"(Ayuniyah, Indriani, &amp; Rangga, 2015)"},"properties":{"noteIndex":0},"schema":"https://github.com/citation-style-language/schema/raw/master/csl-citation.json"}</w:instrText>
      </w:r>
      <w:r w:rsidRPr="009D3690">
        <w:rPr>
          <w:rFonts w:ascii="Arial" w:hAnsi="Arial" w:cs="Arial"/>
        </w:rPr>
        <w:fldChar w:fldCharType="separate"/>
      </w:r>
      <w:r w:rsidR="00324B8C" w:rsidRPr="00324B8C">
        <w:rPr>
          <w:rFonts w:ascii="Arial" w:hAnsi="Arial" w:cs="Arial"/>
          <w:noProof/>
          <w:vertAlign w:val="superscript"/>
        </w:rPr>
        <w:t>5</w:t>
      </w:r>
      <w:r w:rsidRPr="009D3690">
        <w:rPr>
          <w:rFonts w:ascii="Arial" w:hAnsi="Arial" w:cs="Arial"/>
        </w:rPr>
        <w:fldChar w:fldCharType="end"/>
      </w:r>
      <w:r w:rsidRPr="009D3690">
        <w:rPr>
          <w:rFonts w:ascii="Arial" w:hAnsi="Arial" w:cs="Arial"/>
        </w:rPr>
        <w:t xml:space="preserve">. Asupan gizi anak sekolah dasar perlu </w:t>
      </w:r>
      <w:r w:rsidRPr="009D3690">
        <w:rPr>
          <w:rFonts w:ascii="Arial" w:hAnsi="Arial" w:cs="Arial"/>
        </w:rPr>
        <w:lastRenderedPageBreak/>
        <w:t xml:space="preserve">mendapatkan perhatian khusus hal ini dikarenakan pada masa ini anak mengalami tumbuh kembang yang pesat. Asupan yang dibutuhkan oleh anak sekolah dasar bukan sekedar energi namun juga harus dapat memenuhi dan menunjang tumbuh kembangnya </w:t>
      </w:r>
      <w:r w:rsidRPr="009D3690">
        <w:rPr>
          <w:rFonts w:ascii="Arial" w:hAnsi="Arial" w:cs="Arial"/>
        </w:rPr>
        <w:fldChar w:fldCharType="begin" w:fldLock="1"/>
      </w:r>
      <w:r w:rsidR="00324B8C">
        <w:rPr>
          <w:rFonts w:ascii="Arial" w:hAnsi="Arial" w:cs="Arial"/>
        </w:rPr>
        <w:instrText>ADDIN CSL_CITATION {"citationItems":[{"id":"ITEM-1","itemData":{"abstract":"Masalah gizi timbul akibat perilaku gizi seseorang yang salah yaitu ketidakseimbangan antara konsumsi gizi (asupan) dengan kecukupan gizinya. Anak sekolah dasar merupakan salah satu kelompok yang rentan terhadap ketidakcukupan gizi. Salah satu upaya yang dapat dilakukan adalah dengan memberikan pendidikan gizi pada anak usia sekolah dasar sehingga diharapkan setelah diberikan pendidikan gizi, anak mampu menambah pengetahuan mengenai gizi, mengubah perilaku makan dan pola hidup sehingga meningkatkan kualitas hidup, serta memperbaiki keadaan gizi menjadi lebih baik pada masa dewasa. Tujuan dari penelitian ini adalah untuk mengetahui pengaruh pendidikan gizi terhadap pengetahuan gizi dan asupan makan pada siswa sekolah dasar dengan status gizi kurus. Desain penelitian yaitu quasi eksperimental one group pre-test and post-test. Sampel dipilih secara purposive sampling dan didapatkan jumlah sampel 19 orang dengan status gizi kurus (IMT&lt;-2SD). Media yang digunakan yaitu booklet dan slide power point dengan metode ceramah dan tanya jawab. Hasil uji statistik menunjukkan ada pengaruh pendidikan gizi terhadap pengetahuan gizi siswa sekolah dasar secara bermakna (p=0,000). Pada asupan energi, protein, lemak, dan karbohidrat uji statistik menunjukkan tidak ada pengaruh yang bermakna pendidikan gizi terhadap asupan makan pada siswa sekolah dasar (energi p=0,147, protein p=0,0494, lemak p=0,712, dan karbohidrat p=0,126). Disarankan untuk adanya sosialisasi mengenai gizi seimbang dan malnutrisi kepada orang tua siswa untuk mengetahui status gizi dan kebutuhan makan anak sekolah dasar.","author":[{"dropping-particle":"","family":"Ayuningtiar","given":"","non-dropping-particle":"","parse-names":false,"suffix":""},{"dropping-particle":"","family":"Sudja","given":"Aryani","non-dropping-particle":"","parse-names":false,"suffix":""},{"dropping-particle":"","family":"Aminah","given":"Mimin","non-dropping-particle":"","parse-names":false,"suffix":""},{"dropping-particle":"","family":"Rahmat","given":"Mamat","non-dropping-particle":"","parse-names":false,"suffix":""},{"dropping-particle":"","family":"Faiqotunnisa","given":"Fita","non-dropping-particle":"","parse-names":false,"suffix":""},{"dropping-particle":"","family":"Haidhar","given":"M Hasbi","non-dropping-particle":"","parse-names":false,"suffix":""}],"container-title":"Jurnal Riset Kesehatan","id":"ITEM-1","issue":"2","issued":{"date-parts":[["2019"]]},"page":"102-111","title":"Pendidikan Gizi Terhadap Pengetahuan Dan Asupan Pada Siswa Kurus Sekolah Dasar","type":"article-journal","volume":"11"},"uris":["http://www.mendeley.com/documents/?uuid=78e15015-08c3-47f6-b8bc-c3342cdda6eb","http://www.mendeley.com/documents/?uuid=8ef51503-3071-426f-a715-7848c2c998ce"]}],"mendeley":{"formattedCitation":"&lt;sup&gt;6&lt;/sup&gt;","plainTextFormattedCitation":"6","previouslyFormattedCitation":"(Ayuningtiar et al., 2019)"},"properties":{"noteIndex":0},"schema":"https://github.com/citation-style-language/schema/raw/master/csl-citation.json"}</w:instrText>
      </w:r>
      <w:r w:rsidRPr="009D3690">
        <w:rPr>
          <w:rFonts w:ascii="Arial" w:hAnsi="Arial" w:cs="Arial"/>
        </w:rPr>
        <w:fldChar w:fldCharType="separate"/>
      </w:r>
      <w:r w:rsidR="00324B8C" w:rsidRPr="00324B8C">
        <w:rPr>
          <w:rFonts w:ascii="Arial" w:hAnsi="Arial" w:cs="Arial"/>
          <w:noProof/>
          <w:vertAlign w:val="superscript"/>
        </w:rPr>
        <w:t>6</w:t>
      </w:r>
      <w:r w:rsidRPr="009D3690">
        <w:rPr>
          <w:rFonts w:ascii="Arial" w:hAnsi="Arial" w:cs="Arial"/>
        </w:rPr>
        <w:fldChar w:fldCharType="end"/>
      </w:r>
      <w:r w:rsidRPr="009D3690">
        <w:rPr>
          <w:rFonts w:ascii="Arial" w:hAnsi="Arial" w:cs="Arial"/>
        </w:rPr>
        <w:t xml:space="preserve">. Masalah gizi yang rentan terjadi pada anak usia sekolah jika asupan gizi tidak sesuai dengan kebutuhan yaitu gizi kurang ataupun gizi lebih </w:t>
      </w:r>
      <w:r w:rsidRPr="009D3690">
        <w:rPr>
          <w:rFonts w:ascii="Arial" w:hAnsi="Arial" w:cs="Arial"/>
        </w:rPr>
        <w:fldChar w:fldCharType="begin" w:fldLock="1"/>
      </w:r>
      <w:r w:rsidR="00324B8C">
        <w:rPr>
          <w:rFonts w:ascii="Arial" w:hAnsi="Arial" w:cs="Arial"/>
        </w:rPr>
        <w:instrText>ADDIN CSL_CITATION {"citationItems":[{"id":"ITEM-1","itemData":{"abstract":"Transisi gizi memicu Indonesia mengalami beban ganda masalah gizi. Hasil skrining gizi pada beberapa sekolah dasar di Kecamatan Cilincing, Jakarta Utara menunjukkan prevalensi malnutrisi 28% dimana prevalensi kegemukan 3x lebih tinggi dibandingkan dengan prevalensi kurus. Malnutrisi mampu menganggu proses pertumbuhan dan perkembangan anak, meningkatkan risiko penyakit serta meningkatkan pengeluaran untuk biaya rumah sakit. Berdasarkan pertemuan bersama pihak sekolah, siswa – siswi di sekolah dasar tersebut perlu diberikan edukasi gizi karena belum pernah ada edukasi gizi sebelumnya. Tujuan penelitian ini adalah memberikan pemahaman kepada anak usia sekolah dan pihak sekolah mengenai gizi seimbang. Metode:Persiapan kegiatan dilakukan pada bulan Maret 2018. Pelaksanaan edukasi gizi dilakukan pada bulan April 2018 di SD Rorotan 03 dan SD Rorotan 07. Materi terdiri dari Tumpeng Gizi Seimbang (TGS), 10 Pesan Gizi Seimbang dan Puzzle TGS. Hasil Penelitian: Pemberian edukasi gizi metode ceramah terbukti efektif meningkatkan tingkat pengetahuan, sikap dan perilaku siswa sekolah dasar. Edukasi gizi melalui permainan puzzle TGS menunjukkan menunjukkan bahwa peserta mengalami peningkatan pengetahuan akan gizi seimbang. Peserta mengetahui apa saja makanan yang masuk dalam kelompok makanan pokok, lauk, sayur dan buah. Kesimpulan: edukasi gizi seimbang cukup efektif dalam meningkatkan pemahaman tentang gizi seimbang pada anak Sekolah Dasar.","author":[{"dropping-particle":"","family":"Palupi","given":"Khairizka Citra","non-dropping-particle":"","parse-names":false,"suffix":""},{"dropping-particle":"","family":"Sa’pang","given":"Mertien","non-dropping-particle":"","parse-names":false,"suffix":""},{"dropping-particle":"","family":"Swasmilaksmita","given":"Prita Dhyani","non-dropping-particle":"","parse-names":false,"suffix":""}],"container-title":"Jurnal Abdimas","id":"ITEM-1","issue":"1","issued":{"date-parts":[["2018"]]},"page":"49-53","title":"Edukasi Gizi Seimbang Pada Anak Sekolah Dasar Di Kecamatan Cilincing Jakarta Utara","type":"article-journal","volume":"5"},"uris":["http://www.mendeley.com/documents/?uuid=fa3f2e0f-27b7-48bd-a54c-436c0938c8b2","http://www.mendeley.com/documents/?uuid=3df4313c-79a9-4d59-9c76-b68515b7a6a2"]}],"mendeley":{"formattedCitation":"&lt;sup&gt;7&lt;/sup&gt;","plainTextFormattedCitation":"7","previouslyFormattedCitation":"(Palupi, Sa’pang, &amp; Swasmilaksmita, 2018)"},"properties":{"noteIndex":0},"schema":"https://github.com/citation-style-language/schema/raw/master/csl-citation.json"}</w:instrText>
      </w:r>
      <w:r w:rsidRPr="009D3690">
        <w:rPr>
          <w:rFonts w:ascii="Arial" w:hAnsi="Arial" w:cs="Arial"/>
        </w:rPr>
        <w:fldChar w:fldCharType="separate"/>
      </w:r>
      <w:r w:rsidR="00324B8C" w:rsidRPr="00324B8C">
        <w:rPr>
          <w:rFonts w:ascii="Arial" w:hAnsi="Arial" w:cs="Arial"/>
          <w:noProof/>
          <w:vertAlign w:val="superscript"/>
        </w:rPr>
        <w:t>7</w:t>
      </w:r>
      <w:r w:rsidRPr="009D3690">
        <w:rPr>
          <w:rFonts w:ascii="Arial" w:hAnsi="Arial" w:cs="Arial"/>
        </w:rPr>
        <w:fldChar w:fldCharType="end"/>
      </w:r>
      <w:r w:rsidRPr="009D3690">
        <w:rPr>
          <w:rFonts w:ascii="Arial" w:hAnsi="Arial" w:cs="Arial"/>
        </w:rPr>
        <w:t>, sehingga dibutuhkan pemberian edukasi pada anak sekolah terkait pemenuhan asupan gizi sesuai dengan kebutuhan.</w:t>
      </w:r>
      <w:r w:rsidRPr="009D3690">
        <w:rPr>
          <w:rFonts w:ascii="Arial" w:hAnsi="Arial" w:cs="Arial"/>
          <w:lang w:val="en-US"/>
        </w:rPr>
        <w:t xml:space="preserve"> </w:t>
      </w:r>
    </w:p>
    <w:p w14:paraId="677D6D1B" w14:textId="77777777" w:rsidR="009D3690" w:rsidRPr="009D3690" w:rsidRDefault="009D3690" w:rsidP="009D3690">
      <w:pPr>
        <w:spacing w:after="0" w:line="240" w:lineRule="auto"/>
        <w:ind w:left="567" w:firstLine="426"/>
        <w:jc w:val="both"/>
        <w:rPr>
          <w:rFonts w:ascii="Arial" w:hAnsi="Arial" w:cs="Arial"/>
          <w:lang w:val="en-US"/>
        </w:rPr>
      </w:pPr>
      <w:r w:rsidRPr="009D3690">
        <w:rPr>
          <w:rFonts w:ascii="Arial" w:hAnsi="Arial" w:cs="Arial"/>
        </w:rPr>
        <w:t xml:space="preserve">Berdasarkan hasil </w:t>
      </w:r>
      <w:r w:rsidRPr="009D3690">
        <w:rPr>
          <w:rFonts w:ascii="Arial" w:hAnsi="Arial" w:cs="Arial"/>
          <w:lang w:val="en-US"/>
        </w:rPr>
        <w:t>pengabmas</w:t>
      </w:r>
      <w:r w:rsidRPr="009D3690">
        <w:rPr>
          <w:rFonts w:ascii="Arial" w:hAnsi="Arial" w:cs="Arial"/>
        </w:rPr>
        <w:t xml:space="preserve"> rata-rata asupan gizi dengan hasil uji </w:t>
      </w:r>
      <w:r w:rsidRPr="009D3690">
        <w:rPr>
          <w:rFonts w:ascii="Arial" w:hAnsi="Arial" w:cs="Arial"/>
          <w:i/>
          <w:iCs/>
        </w:rPr>
        <w:t xml:space="preserve">Paired T-Test </w:t>
      </w:r>
      <w:r w:rsidRPr="009D3690">
        <w:rPr>
          <w:rFonts w:ascii="Arial" w:hAnsi="Arial" w:cs="Arial"/>
        </w:rPr>
        <w:t>didapatkan</w:t>
      </w:r>
      <w:r w:rsidRPr="009D3690">
        <w:rPr>
          <w:rFonts w:ascii="Arial" w:hAnsi="Arial" w:cs="Arial"/>
          <w:i/>
          <w:iCs/>
        </w:rPr>
        <w:t xml:space="preserve"> </w:t>
      </w:r>
      <w:r w:rsidRPr="009D3690">
        <w:rPr>
          <w:rFonts w:ascii="Arial" w:hAnsi="Arial" w:cs="Arial"/>
        </w:rPr>
        <w:t>rata-rata asupan energi yaitu sebelum 1056,6 menjadi 1206,7, untuk rata-rata asupan protein yaitu dari 43,4 menjadi 51,2. Rata-rata asupan lemak sebelum diberikan edukasi 42,6 setelah diberikan edukasi menjadi 49,9 dan rata-rata asupan karbohidrat sebelum 133,5 menjadi 158,6</w:t>
      </w:r>
      <w:r w:rsidRPr="009D3690">
        <w:rPr>
          <w:rFonts w:ascii="Arial" w:hAnsi="Arial" w:cs="Arial"/>
          <w:lang w:val="en-US"/>
        </w:rPr>
        <w:t xml:space="preserve">. </w:t>
      </w:r>
    </w:p>
    <w:p w14:paraId="1E9F2780" w14:textId="77777777" w:rsidR="009D3690" w:rsidRPr="009D3690" w:rsidRDefault="009D3690" w:rsidP="009D3690">
      <w:pPr>
        <w:spacing w:after="0" w:line="240" w:lineRule="auto"/>
        <w:ind w:left="567" w:firstLine="368"/>
        <w:jc w:val="both"/>
        <w:rPr>
          <w:rFonts w:ascii="Arial" w:hAnsi="Arial" w:cs="Arial"/>
          <w:lang w:val="en-US"/>
        </w:rPr>
      </w:pPr>
    </w:p>
    <w:p w14:paraId="3B1FBEEA" w14:textId="77777777" w:rsidR="0030503C" w:rsidRPr="00EE74A0" w:rsidRDefault="0030503C" w:rsidP="009D3690">
      <w:pPr>
        <w:spacing w:after="0" w:line="240" w:lineRule="auto"/>
        <w:ind w:left="567"/>
        <w:rPr>
          <w:rFonts w:asciiTheme="minorBidi" w:eastAsia="Times New Roman" w:hAnsiTheme="minorBidi"/>
          <w:sz w:val="24"/>
          <w:szCs w:val="24"/>
          <w:lang w:val="da-DK" w:eastAsia="en-ID"/>
        </w:rPr>
      </w:pPr>
    </w:p>
    <w:p w14:paraId="4BEBF1F8" w14:textId="77777777" w:rsidR="00054CB5" w:rsidRPr="00EE74A0" w:rsidRDefault="00054CB5" w:rsidP="00C51878">
      <w:pPr>
        <w:pStyle w:val="Heading1"/>
        <w:rPr>
          <w:sz w:val="24"/>
        </w:rPr>
      </w:pPr>
      <w:r w:rsidRPr="00EE74A0">
        <w:t>KESIMPULAN</w:t>
      </w:r>
    </w:p>
    <w:p w14:paraId="474B2600" w14:textId="77777777" w:rsidR="009D3690" w:rsidRDefault="009D3690" w:rsidP="009D3690">
      <w:pPr>
        <w:spacing w:after="0" w:line="240" w:lineRule="auto"/>
        <w:jc w:val="both"/>
      </w:pPr>
    </w:p>
    <w:p w14:paraId="07EC109E" w14:textId="74E31936" w:rsidR="00054CB5" w:rsidRPr="009D3690" w:rsidRDefault="009D3690" w:rsidP="009D3690">
      <w:pPr>
        <w:spacing w:after="0" w:line="240" w:lineRule="auto"/>
        <w:ind w:firstLine="426"/>
        <w:jc w:val="both"/>
        <w:rPr>
          <w:rFonts w:ascii="Arial" w:eastAsia="Times New Roman" w:hAnsi="Arial" w:cs="Arial"/>
          <w:sz w:val="24"/>
          <w:szCs w:val="24"/>
          <w:lang w:val="da-DK" w:eastAsia="en-ID"/>
        </w:rPr>
      </w:pPr>
      <w:r w:rsidRPr="009D3690">
        <w:rPr>
          <w:rFonts w:ascii="Arial" w:hAnsi="Arial" w:cs="Arial"/>
        </w:rPr>
        <w:t>Berdasarkan hasil penelitian, disimpulkan bahwa responden pengabmas terdiri dari anak-anak sekolah dasar kelas V di SDN 09 Pontianak Utara. Selain itu, terdapat perbedaan signifikan dalam nilai rata-rata pengetahuan tentang gizi serta asupan gizi sebelum dan sesudah intervensi melalui media bedah boneka makanan. Intervensi tersebut memberikan dampak positif yang dapat meningkatkan pemahaman dan kesadaran anak-anak terhadap pentingnya gizi.</w:t>
      </w:r>
    </w:p>
    <w:p w14:paraId="06462AE2" w14:textId="77777777" w:rsidR="00054CB5" w:rsidRPr="00EE74A0" w:rsidRDefault="00054CB5" w:rsidP="00054CB5">
      <w:pPr>
        <w:spacing w:after="0" w:line="240" w:lineRule="auto"/>
        <w:rPr>
          <w:rFonts w:asciiTheme="minorBidi" w:eastAsia="Times New Roman" w:hAnsiTheme="minorBidi"/>
          <w:sz w:val="24"/>
          <w:szCs w:val="24"/>
          <w:lang w:val="da-DK" w:eastAsia="en-ID"/>
        </w:rPr>
      </w:pPr>
    </w:p>
    <w:p w14:paraId="0C821FC2" w14:textId="77777777" w:rsidR="00054CB5" w:rsidRPr="00EE74A0" w:rsidRDefault="00054CB5" w:rsidP="00054CB5">
      <w:pPr>
        <w:spacing w:after="0" w:line="240" w:lineRule="auto"/>
        <w:rPr>
          <w:rFonts w:asciiTheme="minorBidi" w:eastAsia="Times New Roman" w:hAnsiTheme="minorBidi"/>
          <w:sz w:val="24"/>
          <w:szCs w:val="24"/>
          <w:lang w:val="da-DK" w:eastAsia="en-ID"/>
        </w:rPr>
      </w:pPr>
    </w:p>
    <w:p w14:paraId="7709080D" w14:textId="415B586B" w:rsidR="00054CB5" w:rsidRDefault="00054CB5" w:rsidP="00B623D1">
      <w:pPr>
        <w:pStyle w:val="Heading1"/>
        <w:numPr>
          <w:ilvl w:val="0"/>
          <w:numId w:val="0"/>
        </w:numPr>
      </w:pPr>
      <w:r w:rsidRPr="00EE74A0">
        <w:t>DAFTAR RUJUKAN</w:t>
      </w:r>
    </w:p>
    <w:p w14:paraId="685BDF34" w14:textId="3274C684" w:rsidR="006A7FB3" w:rsidRDefault="006A7FB3" w:rsidP="006A7FB3">
      <w:pPr>
        <w:rPr>
          <w:lang w:val="da-DK" w:eastAsia="en-ID"/>
        </w:rPr>
      </w:pPr>
    </w:p>
    <w:p w14:paraId="2AD0E543" w14:textId="77777777" w:rsidR="00324B8C" w:rsidRPr="00E120BA" w:rsidRDefault="00324B8C" w:rsidP="000A270D">
      <w:pPr>
        <w:autoSpaceDE w:val="0"/>
        <w:autoSpaceDN w:val="0"/>
        <w:adjustRightInd w:val="0"/>
        <w:spacing w:after="0" w:line="360" w:lineRule="auto"/>
        <w:ind w:left="851" w:hanging="851"/>
        <w:jc w:val="both"/>
        <w:rPr>
          <w:rFonts w:ascii="Arial" w:hAnsi="Arial" w:cs="Arial"/>
        </w:rPr>
      </w:pPr>
      <w:r w:rsidRPr="00324B8C">
        <w:rPr>
          <w:lang w:val="da-DK" w:eastAsia="en-ID"/>
        </w:rPr>
        <w:fldChar w:fldCharType="begin" w:fldLock="1"/>
      </w:r>
      <w:r w:rsidRPr="00324B8C">
        <w:rPr>
          <w:lang w:val="da-DK" w:eastAsia="en-ID"/>
        </w:rPr>
        <w:instrText xml:space="preserve">ADDIN Mendeley Bibliography CSL_BIBLIOGRAPHY </w:instrText>
      </w:r>
      <w:r w:rsidRPr="00324B8C">
        <w:rPr>
          <w:lang w:val="da-DK" w:eastAsia="en-ID"/>
        </w:rPr>
        <w:fldChar w:fldCharType="separate"/>
      </w:r>
      <w:r w:rsidRPr="00E120BA">
        <w:rPr>
          <w:rFonts w:ascii="Arial" w:hAnsi="Arial" w:cs="Arial"/>
        </w:rPr>
        <w:t xml:space="preserve">Almatsier Sunita. (2013), </w:t>
      </w:r>
      <w:r w:rsidRPr="00E120BA">
        <w:rPr>
          <w:rFonts w:ascii="Arial" w:hAnsi="Arial" w:cs="Arial"/>
          <w:i/>
          <w:iCs/>
        </w:rPr>
        <w:t>Prinsip Dasar Ilmu Gizi</w:t>
      </w:r>
      <w:r w:rsidRPr="00E120BA">
        <w:rPr>
          <w:rFonts w:ascii="Arial" w:hAnsi="Arial" w:cs="Arial"/>
        </w:rPr>
        <w:t>, PT Gramedia Pustaka Utama, Jakarta : Hal.153-257.</w:t>
      </w:r>
    </w:p>
    <w:p w14:paraId="250744EB" w14:textId="4D6817E9" w:rsidR="00324B8C" w:rsidRPr="00E120BA" w:rsidRDefault="00324B8C" w:rsidP="000A270D">
      <w:pPr>
        <w:widowControl w:val="0"/>
        <w:autoSpaceDE w:val="0"/>
        <w:autoSpaceDN w:val="0"/>
        <w:adjustRightInd w:val="0"/>
        <w:spacing w:after="0" w:line="360" w:lineRule="auto"/>
        <w:ind w:left="851" w:hanging="851"/>
        <w:jc w:val="both"/>
        <w:rPr>
          <w:rFonts w:ascii="Arial" w:hAnsi="Arial" w:cs="Arial"/>
          <w:noProof/>
          <w:szCs w:val="24"/>
        </w:rPr>
      </w:pPr>
      <w:r w:rsidRPr="00E120BA">
        <w:rPr>
          <w:rFonts w:ascii="Arial" w:hAnsi="Arial" w:cs="Arial"/>
        </w:rPr>
        <w:t xml:space="preserve">Arisman. (2009), </w:t>
      </w:r>
      <w:r w:rsidRPr="00E120BA">
        <w:rPr>
          <w:rFonts w:ascii="Arial" w:hAnsi="Arial" w:cs="Arial"/>
          <w:i/>
        </w:rPr>
        <w:t>Gizi Dalam Daur Kehidupan</w:t>
      </w:r>
      <w:r w:rsidRPr="00E120BA">
        <w:rPr>
          <w:rFonts w:ascii="Arial" w:hAnsi="Arial" w:cs="Arial"/>
        </w:rPr>
        <w:t xml:space="preserve">, </w:t>
      </w:r>
      <w:r w:rsidRPr="00E120BA">
        <w:rPr>
          <w:rFonts w:ascii="Arial" w:hAnsi="Arial" w:cs="Arial"/>
          <w:noProof/>
        </w:rPr>
        <w:t xml:space="preserve">Penerbit Buku Kedokteran EGC, </w:t>
      </w:r>
      <w:r w:rsidRPr="00E120BA">
        <w:rPr>
          <w:rFonts w:ascii="Arial" w:hAnsi="Arial" w:cs="Arial"/>
        </w:rPr>
        <w:t>Jakarta : Hal.65-66.</w:t>
      </w:r>
    </w:p>
    <w:p w14:paraId="7C20605D" w14:textId="581B292B" w:rsidR="00324B8C" w:rsidRPr="00E120BA" w:rsidRDefault="00324B8C" w:rsidP="000A270D">
      <w:pPr>
        <w:widowControl w:val="0"/>
        <w:autoSpaceDE w:val="0"/>
        <w:autoSpaceDN w:val="0"/>
        <w:adjustRightInd w:val="0"/>
        <w:spacing w:after="0" w:line="360" w:lineRule="auto"/>
        <w:ind w:left="851" w:hanging="851"/>
        <w:jc w:val="both"/>
        <w:rPr>
          <w:rFonts w:ascii="Arial" w:hAnsi="Arial" w:cs="Arial"/>
          <w:noProof/>
          <w:szCs w:val="24"/>
        </w:rPr>
      </w:pPr>
      <w:r w:rsidRPr="00E120BA">
        <w:rPr>
          <w:rFonts w:ascii="Arial" w:hAnsi="Arial" w:cs="Arial"/>
          <w:noProof/>
          <w:szCs w:val="24"/>
        </w:rPr>
        <w:t xml:space="preserve">Murti T. Perkembangan Fisik Motorik dan Perseptual Serta Implikasinya pada Pembelajaran di Sekolah Dasar. </w:t>
      </w:r>
      <w:r w:rsidRPr="00E120BA">
        <w:rPr>
          <w:rFonts w:ascii="Arial" w:hAnsi="Arial" w:cs="Arial"/>
          <w:i/>
          <w:iCs/>
          <w:noProof/>
          <w:szCs w:val="24"/>
        </w:rPr>
        <w:t>Wahana Sekol Dasar</w:t>
      </w:r>
      <w:r w:rsidRPr="00E120BA">
        <w:rPr>
          <w:rFonts w:ascii="Arial" w:hAnsi="Arial" w:cs="Arial"/>
          <w:noProof/>
          <w:szCs w:val="24"/>
        </w:rPr>
        <w:t>. 2018;26(1):21-28. doi:10.17977/um035v26i12018p021</w:t>
      </w:r>
    </w:p>
    <w:p w14:paraId="011DCA72" w14:textId="7F3FD1D7" w:rsidR="00324B8C" w:rsidRPr="00E120BA" w:rsidRDefault="00324B8C" w:rsidP="000A270D">
      <w:pPr>
        <w:widowControl w:val="0"/>
        <w:autoSpaceDE w:val="0"/>
        <w:autoSpaceDN w:val="0"/>
        <w:adjustRightInd w:val="0"/>
        <w:spacing w:after="0" w:line="360" w:lineRule="auto"/>
        <w:ind w:left="851" w:hanging="851"/>
        <w:jc w:val="both"/>
        <w:rPr>
          <w:rFonts w:ascii="Arial" w:hAnsi="Arial" w:cs="Arial"/>
          <w:noProof/>
          <w:szCs w:val="24"/>
        </w:rPr>
      </w:pPr>
      <w:r w:rsidRPr="00E120BA">
        <w:rPr>
          <w:rFonts w:ascii="Arial" w:hAnsi="Arial" w:cs="Arial"/>
          <w:noProof/>
          <w:szCs w:val="24"/>
        </w:rPr>
        <w:t xml:space="preserve">Wicaksana DA, Nurrizka RH. Faktor-Faktor yang Berhubungan dengan Status Gizi pada Anak Usia Sekolah di SDN Bedahan 02 Cibinong Kabupaten Bogor Tahun 2018. </w:t>
      </w:r>
      <w:r w:rsidRPr="00E120BA">
        <w:rPr>
          <w:rFonts w:ascii="Arial" w:hAnsi="Arial" w:cs="Arial"/>
          <w:i/>
          <w:iCs/>
          <w:noProof/>
          <w:szCs w:val="24"/>
        </w:rPr>
        <w:t>J Ilm Kesehat Masy</w:t>
      </w:r>
      <w:r w:rsidRPr="00E120BA">
        <w:rPr>
          <w:rFonts w:ascii="Arial" w:hAnsi="Arial" w:cs="Arial"/>
          <w:noProof/>
          <w:szCs w:val="24"/>
        </w:rPr>
        <w:t>. 2019;11(1):35-48.</w:t>
      </w:r>
    </w:p>
    <w:p w14:paraId="6EEC3839" w14:textId="04200C62" w:rsidR="00324B8C" w:rsidRPr="00E120BA" w:rsidRDefault="00324B8C" w:rsidP="000A270D">
      <w:pPr>
        <w:widowControl w:val="0"/>
        <w:autoSpaceDE w:val="0"/>
        <w:autoSpaceDN w:val="0"/>
        <w:adjustRightInd w:val="0"/>
        <w:spacing w:after="0" w:line="360" w:lineRule="auto"/>
        <w:ind w:left="851" w:hanging="851"/>
        <w:jc w:val="both"/>
        <w:rPr>
          <w:rFonts w:ascii="Arial" w:hAnsi="Arial" w:cs="Arial"/>
          <w:noProof/>
          <w:szCs w:val="24"/>
        </w:rPr>
      </w:pPr>
      <w:r w:rsidRPr="00E120BA">
        <w:rPr>
          <w:rFonts w:ascii="Arial" w:hAnsi="Arial" w:cs="Arial"/>
          <w:noProof/>
          <w:szCs w:val="24"/>
        </w:rPr>
        <w:t xml:space="preserve">Nuryanto N, Pramono A, Puruhita N, Muis SF. Pengaruh Pendidikan Gizi terhadap Pengetahuan dan Sikap tentang Gizi Anak Sekolah Dasar. </w:t>
      </w:r>
      <w:r w:rsidRPr="00E120BA">
        <w:rPr>
          <w:rFonts w:ascii="Arial" w:hAnsi="Arial" w:cs="Arial"/>
          <w:i/>
          <w:iCs/>
          <w:noProof/>
          <w:szCs w:val="24"/>
        </w:rPr>
        <w:t>J Gizi Indones</w:t>
      </w:r>
      <w:r w:rsidRPr="00E120BA">
        <w:rPr>
          <w:rFonts w:ascii="Arial" w:hAnsi="Arial" w:cs="Arial"/>
          <w:noProof/>
          <w:szCs w:val="24"/>
        </w:rPr>
        <w:t>. 2014;3(1):32-36. doi:10.14710/jgi.3.1.121-125</w:t>
      </w:r>
    </w:p>
    <w:p w14:paraId="7735E77A" w14:textId="0126633C" w:rsidR="00324B8C" w:rsidRPr="00E120BA" w:rsidRDefault="00324B8C" w:rsidP="000A270D">
      <w:pPr>
        <w:widowControl w:val="0"/>
        <w:autoSpaceDE w:val="0"/>
        <w:autoSpaceDN w:val="0"/>
        <w:adjustRightInd w:val="0"/>
        <w:spacing w:after="0" w:line="360" w:lineRule="auto"/>
        <w:ind w:left="851" w:hanging="851"/>
        <w:jc w:val="both"/>
        <w:rPr>
          <w:rFonts w:ascii="Arial" w:hAnsi="Arial" w:cs="Arial"/>
          <w:noProof/>
          <w:szCs w:val="24"/>
        </w:rPr>
      </w:pPr>
      <w:r w:rsidRPr="00E120BA">
        <w:rPr>
          <w:rFonts w:ascii="Arial" w:hAnsi="Arial" w:cs="Arial"/>
          <w:noProof/>
          <w:szCs w:val="24"/>
        </w:rPr>
        <w:t xml:space="preserve">Damayanti R, Lutfiya I, Nilamsari N. Upaya Peningkatan Pengetahuan tentang Gizi Seimbang pada Anak Usia Sekolah Dasar. </w:t>
      </w:r>
      <w:r w:rsidRPr="00E120BA">
        <w:rPr>
          <w:rFonts w:ascii="Arial" w:hAnsi="Arial" w:cs="Arial"/>
          <w:i/>
          <w:iCs/>
          <w:noProof/>
          <w:szCs w:val="24"/>
        </w:rPr>
        <w:t>J Community Serv Engag</w:t>
      </w:r>
      <w:r w:rsidRPr="00E120BA">
        <w:rPr>
          <w:rFonts w:ascii="Arial" w:hAnsi="Arial" w:cs="Arial"/>
          <w:noProof/>
          <w:szCs w:val="24"/>
        </w:rPr>
        <w:t>. 2019;01(1):28-33.</w:t>
      </w:r>
    </w:p>
    <w:p w14:paraId="69FE39F7" w14:textId="5EFC4A88" w:rsidR="00324B8C" w:rsidRPr="00E120BA" w:rsidRDefault="00324B8C" w:rsidP="000A270D">
      <w:pPr>
        <w:widowControl w:val="0"/>
        <w:autoSpaceDE w:val="0"/>
        <w:autoSpaceDN w:val="0"/>
        <w:adjustRightInd w:val="0"/>
        <w:spacing w:after="0" w:line="360" w:lineRule="auto"/>
        <w:ind w:left="851" w:hanging="851"/>
        <w:jc w:val="both"/>
        <w:rPr>
          <w:rFonts w:ascii="Arial" w:hAnsi="Arial" w:cs="Arial"/>
          <w:noProof/>
          <w:szCs w:val="24"/>
        </w:rPr>
      </w:pPr>
      <w:r w:rsidRPr="00E120BA">
        <w:rPr>
          <w:rFonts w:ascii="Arial" w:hAnsi="Arial" w:cs="Arial"/>
          <w:noProof/>
          <w:szCs w:val="24"/>
        </w:rPr>
        <w:t xml:space="preserve">Ayuniyah Q, Indriani Y, Rangga KK. Ketersediaan dan Perilaku Konsumsi Maknan Jajanan Olahan Siswa Sekolah Dasar di Bandar Lampung. </w:t>
      </w:r>
      <w:r w:rsidRPr="00E120BA">
        <w:rPr>
          <w:rFonts w:ascii="Arial" w:hAnsi="Arial" w:cs="Arial"/>
          <w:i/>
          <w:iCs/>
          <w:noProof/>
          <w:szCs w:val="24"/>
        </w:rPr>
        <w:t>J Ilmu-Ilmu Agribisnis</w:t>
      </w:r>
      <w:r w:rsidRPr="00E120BA">
        <w:rPr>
          <w:rFonts w:ascii="Arial" w:hAnsi="Arial" w:cs="Arial"/>
          <w:noProof/>
          <w:szCs w:val="24"/>
        </w:rPr>
        <w:t>. 2015;3(4):409-418.</w:t>
      </w:r>
    </w:p>
    <w:p w14:paraId="5902A24E" w14:textId="51CBE92D" w:rsidR="00324B8C" w:rsidRPr="00E120BA" w:rsidRDefault="00324B8C" w:rsidP="000A270D">
      <w:pPr>
        <w:widowControl w:val="0"/>
        <w:autoSpaceDE w:val="0"/>
        <w:autoSpaceDN w:val="0"/>
        <w:adjustRightInd w:val="0"/>
        <w:spacing w:after="0" w:line="360" w:lineRule="auto"/>
        <w:ind w:left="851" w:hanging="851"/>
        <w:jc w:val="both"/>
        <w:rPr>
          <w:rFonts w:ascii="Arial" w:hAnsi="Arial" w:cs="Arial"/>
          <w:noProof/>
          <w:szCs w:val="24"/>
        </w:rPr>
      </w:pPr>
      <w:r w:rsidRPr="00E120BA">
        <w:rPr>
          <w:rFonts w:ascii="Arial" w:hAnsi="Arial" w:cs="Arial"/>
          <w:noProof/>
          <w:szCs w:val="24"/>
        </w:rPr>
        <w:lastRenderedPageBreak/>
        <w:t xml:space="preserve">Ayuningtiar, Sudja A, Aminah M, Rahmat M, Faiqotunnisa F, Haidhar MH. Pendidikan Gizi Terhadap Pengetahuan Dan Asupan Pada Siswa Kurus Sekolah Dasar. </w:t>
      </w:r>
      <w:r w:rsidRPr="00E120BA">
        <w:rPr>
          <w:rFonts w:ascii="Arial" w:hAnsi="Arial" w:cs="Arial"/>
          <w:i/>
          <w:iCs/>
          <w:noProof/>
          <w:szCs w:val="24"/>
        </w:rPr>
        <w:t>J Ris Kesehat</w:t>
      </w:r>
      <w:r w:rsidRPr="00E120BA">
        <w:rPr>
          <w:rFonts w:ascii="Arial" w:hAnsi="Arial" w:cs="Arial"/>
          <w:noProof/>
          <w:szCs w:val="24"/>
        </w:rPr>
        <w:t>. 2019;11(2):102-111.</w:t>
      </w:r>
    </w:p>
    <w:p w14:paraId="5519618D" w14:textId="519C9C72" w:rsidR="00324B8C" w:rsidRPr="00E120BA" w:rsidRDefault="00324B8C" w:rsidP="000A270D">
      <w:pPr>
        <w:widowControl w:val="0"/>
        <w:autoSpaceDE w:val="0"/>
        <w:autoSpaceDN w:val="0"/>
        <w:adjustRightInd w:val="0"/>
        <w:spacing w:after="0" w:line="360" w:lineRule="auto"/>
        <w:ind w:left="851" w:hanging="851"/>
        <w:jc w:val="both"/>
        <w:rPr>
          <w:rFonts w:ascii="Arial" w:hAnsi="Arial" w:cs="Arial"/>
          <w:noProof/>
          <w:szCs w:val="24"/>
        </w:rPr>
      </w:pPr>
      <w:r w:rsidRPr="00E120BA">
        <w:rPr>
          <w:rFonts w:ascii="Arial" w:hAnsi="Arial" w:cs="Arial"/>
          <w:noProof/>
          <w:szCs w:val="24"/>
        </w:rPr>
        <w:t xml:space="preserve">Palupi KC, Sa’pang M, Swasmilaksmita PD. Edukasi Gizi Seimbang Pada Anak Sekolah Dasar Di Kecamatan Cilincing Jakarta Utara. </w:t>
      </w:r>
      <w:r w:rsidRPr="00E120BA">
        <w:rPr>
          <w:rFonts w:ascii="Arial" w:hAnsi="Arial" w:cs="Arial"/>
          <w:i/>
          <w:iCs/>
          <w:noProof/>
          <w:szCs w:val="24"/>
        </w:rPr>
        <w:t>J Abdimas</w:t>
      </w:r>
      <w:r w:rsidRPr="00E120BA">
        <w:rPr>
          <w:rFonts w:ascii="Arial" w:hAnsi="Arial" w:cs="Arial"/>
          <w:noProof/>
          <w:szCs w:val="24"/>
        </w:rPr>
        <w:t>. 2018;5(1):49-53.</w:t>
      </w:r>
    </w:p>
    <w:p w14:paraId="53A2D565" w14:textId="77777777" w:rsidR="00324B8C" w:rsidRPr="00E120BA" w:rsidRDefault="00324B8C" w:rsidP="000A270D">
      <w:pPr>
        <w:spacing w:after="0" w:line="360" w:lineRule="auto"/>
        <w:ind w:left="851" w:hanging="851"/>
        <w:jc w:val="both"/>
        <w:rPr>
          <w:rFonts w:ascii="Arial" w:hAnsi="Arial" w:cs="Arial"/>
        </w:rPr>
      </w:pPr>
      <w:r w:rsidRPr="00E120BA">
        <w:rPr>
          <w:rFonts w:ascii="Arial" w:hAnsi="Arial" w:cs="Arial"/>
        </w:rPr>
        <w:t xml:space="preserve">Wirakusumah Emma S. (2002), </w:t>
      </w:r>
      <w:r w:rsidRPr="00E120BA">
        <w:rPr>
          <w:rFonts w:ascii="Arial" w:hAnsi="Arial" w:cs="Arial"/>
          <w:i/>
          <w:iCs/>
        </w:rPr>
        <w:t>Buah Dan Sayur Untuk Terapi</w:t>
      </w:r>
      <w:r w:rsidRPr="00E120BA">
        <w:rPr>
          <w:rFonts w:ascii="Arial" w:hAnsi="Arial" w:cs="Arial"/>
        </w:rPr>
        <w:t>. Penebar Swadaya, Jakarta : hal.24</w:t>
      </w:r>
    </w:p>
    <w:p w14:paraId="28E171FD" w14:textId="77777777" w:rsidR="00324B8C" w:rsidRPr="00E120BA" w:rsidRDefault="00324B8C" w:rsidP="000A270D">
      <w:pPr>
        <w:spacing w:after="0" w:line="360" w:lineRule="auto"/>
        <w:ind w:left="851" w:hanging="851"/>
        <w:jc w:val="both"/>
        <w:rPr>
          <w:rFonts w:ascii="Arial" w:hAnsi="Arial" w:cs="Arial"/>
        </w:rPr>
      </w:pPr>
      <w:r w:rsidRPr="00E120BA">
        <w:rPr>
          <w:rFonts w:ascii="Arial" w:hAnsi="Arial" w:cs="Arial"/>
        </w:rPr>
        <w:t xml:space="preserve">Wirakusumah Emma S, (2006), </w:t>
      </w:r>
      <w:r w:rsidRPr="00E120BA">
        <w:rPr>
          <w:rFonts w:ascii="Arial" w:hAnsi="Arial" w:cs="Arial"/>
          <w:i/>
        </w:rPr>
        <w:t>Jus Buah Dan Sayur</w:t>
      </w:r>
      <w:r w:rsidRPr="00E120BA">
        <w:rPr>
          <w:rFonts w:ascii="Arial" w:hAnsi="Arial" w:cs="Arial"/>
        </w:rPr>
        <w:t>, Penebar Swadaya, Jakarta : hal 46</w:t>
      </w:r>
    </w:p>
    <w:p w14:paraId="3C16D980" w14:textId="77777777" w:rsidR="00324B8C" w:rsidRPr="00324B8C" w:rsidRDefault="00324B8C" w:rsidP="000A270D">
      <w:pPr>
        <w:widowControl w:val="0"/>
        <w:autoSpaceDE w:val="0"/>
        <w:autoSpaceDN w:val="0"/>
        <w:adjustRightInd w:val="0"/>
        <w:spacing w:line="360" w:lineRule="auto"/>
        <w:ind w:left="851" w:hanging="851"/>
        <w:jc w:val="both"/>
        <w:rPr>
          <w:rFonts w:ascii="Calibri" w:hAnsi="Calibri" w:cs="Calibri"/>
          <w:noProof/>
        </w:rPr>
      </w:pPr>
    </w:p>
    <w:p w14:paraId="44F096B0" w14:textId="2F1FD6C3" w:rsidR="00324B8C" w:rsidRPr="006A7FB3" w:rsidRDefault="00324B8C" w:rsidP="00786C2A">
      <w:pPr>
        <w:spacing w:line="360" w:lineRule="auto"/>
        <w:ind w:left="851" w:hanging="851"/>
        <w:rPr>
          <w:rFonts w:ascii="Arial" w:hAnsi="Arial" w:cs="Arial"/>
        </w:rPr>
      </w:pPr>
      <w:r>
        <w:rPr>
          <w:lang w:val="da-DK" w:eastAsia="en-ID"/>
        </w:rPr>
        <w:fldChar w:fldCharType="end"/>
      </w:r>
    </w:p>
    <w:p w14:paraId="4657392C" w14:textId="6BDEB8C5" w:rsidR="00B623D1" w:rsidRPr="006A7FB3" w:rsidRDefault="00B623D1" w:rsidP="006A7FB3">
      <w:pPr>
        <w:spacing w:line="240" w:lineRule="auto"/>
        <w:ind w:left="567" w:hanging="567"/>
        <w:jc w:val="both"/>
        <w:rPr>
          <w:rFonts w:ascii="Arial" w:hAnsi="Arial" w:cs="Arial"/>
        </w:rPr>
      </w:pPr>
    </w:p>
    <w:sectPr w:rsidR="00B623D1" w:rsidRPr="006A7FB3" w:rsidSect="00CF393B">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AC546" w14:textId="77777777" w:rsidR="00910BF6" w:rsidRDefault="00910BF6" w:rsidP="00C46B52">
      <w:pPr>
        <w:spacing w:after="0" w:line="240" w:lineRule="auto"/>
      </w:pPr>
      <w:r>
        <w:separator/>
      </w:r>
    </w:p>
  </w:endnote>
  <w:endnote w:type="continuationSeparator" w:id="0">
    <w:p w14:paraId="76953AB6" w14:textId="77777777" w:rsidR="00910BF6" w:rsidRDefault="00910BF6" w:rsidP="00C4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D8BE" w14:textId="77777777" w:rsidR="00CF393B" w:rsidRPr="00CF393B" w:rsidRDefault="00CF393B" w:rsidP="00CF393B">
    <w:pPr>
      <w:pStyle w:val="Footer"/>
      <w:tabs>
        <w:tab w:val="clear" w:pos="9026"/>
        <w:tab w:val="right" w:pos="8505"/>
      </w:tabs>
      <w:jc w:val="center"/>
      <w:rPr>
        <w:rFonts w:asciiTheme="minorBidi" w:hAnsiTheme="minorBidi"/>
        <w:i/>
        <w:iCs/>
        <w:color w:val="9BBB59" w:themeColor="accent3"/>
        <w:sz w:val="20"/>
        <w:szCs w:val="20"/>
        <w:lang w:val="en-US"/>
        <w14:textFill>
          <w14:solidFill>
            <w14:schemeClr w14:val="accent3">
              <w14:lumMod w14:val="50000"/>
              <w14:shade w14:val="30000"/>
              <w14:satMod w14:val="115000"/>
            </w14:schemeClr>
          </w14:solidFill>
        </w14:textFill>
      </w:rPr>
    </w:pPr>
    <w:r w:rsidRPr="00CF393B">
      <w:rPr>
        <w:rFonts w:asciiTheme="minorBidi" w:hAnsiTheme="minorBidi"/>
        <w:i/>
        <w:iCs/>
        <w:color w:val="9BBB59" w:themeColor="accent3"/>
        <w:sz w:val="20"/>
        <w:szCs w:val="20"/>
        <w:lang w:val="en-US"/>
        <w14:textFill>
          <w14:solidFill>
            <w14:schemeClr w14:val="accent3">
              <w14:lumMod w14:val="50000"/>
              <w14:shade w14:val="30000"/>
              <w14:satMod w14:val="115000"/>
            </w14:schemeClr>
          </w14:solidFill>
        </w14:textFill>
      </w:rPr>
      <w:t>Jurnal Pengabdian Masyarakat Gizi Pontianak</w:t>
    </w:r>
  </w:p>
  <w:p w14:paraId="08669EBC" w14:textId="77777777" w:rsidR="00CF393B" w:rsidRDefault="00CF3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63345" w14:textId="77777777" w:rsidR="00910BF6" w:rsidRDefault="00910BF6" w:rsidP="00C46B52">
      <w:pPr>
        <w:spacing w:after="0" w:line="240" w:lineRule="auto"/>
      </w:pPr>
      <w:r>
        <w:separator/>
      </w:r>
    </w:p>
  </w:footnote>
  <w:footnote w:type="continuationSeparator" w:id="0">
    <w:p w14:paraId="5471429D" w14:textId="77777777" w:rsidR="00910BF6" w:rsidRDefault="00910BF6" w:rsidP="00C4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9B17A" w14:textId="54C20633" w:rsidR="00CF393B" w:rsidRPr="00CF393B" w:rsidRDefault="00324B8C">
    <w:pPr>
      <w:pStyle w:val="Header"/>
      <w:rPr>
        <w:rFonts w:asciiTheme="minorBidi" w:hAnsiTheme="minorBidi"/>
        <w:i/>
        <w:iCs/>
        <w:color w:val="9BBB59" w:themeColor="accent3"/>
        <w:sz w:val="20"/>
        <w:szCs w:val="20"/>
        <w:lang w:val="en-US"/>
        <w14:textFill>
          <w14:solidFill>
            <w14:schemeClr w14:val="accent3">
              <w14:lumMod w14:val="50000"/>
              <w14:shade w14:val="30000"/>
              <w14:satMod w14:val="115000"/>
            </w14:schemeClr>
          </w14:solidFill>
        </w14:textFill>
      </w:rPr>
    </w:pPr>
    <w:r>
      <w:rPr>
        <w:rFonts w:asciiTheme="minorBidi" w:hAnsiTheme="minorBidi"/>
        <w:i/>
        <w:iCs/>
        <w:color w:val="9BBB59" w:themeColor="accent3"/>
        <w:sz w:val="20"/>
        <w:szCs w:val="20"/>
        <w:lang w:val="en-US"/>
        <w14:textFill>
          <w14:solidFill>
            <w14:schemeClr w14:val="accent3">
              <w14:lumMod w14:val="50000"/>
              <w14:shade w14:val="30000"/>
              <w14:satMod w14:val="115000"/>
            </w14:schemeClr>
          </w14:solidFill>
        </w14:textFill>
      </w:rPr>
      <w:t>Desi</w:t>
    </w:r>
    <w:r w:rsidR="00CF393B" w:rsidRPr="00CF393B">
      <w:rPr>
        <w:rFonts w:asciiTheme="minorBidi" w:hAnsiTheme="minorBidi"/>
        <w:i/>
        <w:iCs/>
        <w:color w:val="9BBB59" w:themeColor="accent3"/>
        <w:sz w:val="20"/>
        <w:szCs w:val="20"/>
        <w:lang w:val="en-US"/>
        <w14:textFill>
          <w14:solidFill>
            <w14:schemeClr w14:val="accent3">
              <w14:lumMod w14:val="50000"/>
              <w14:shade w14:val="30000"/>
              <w14:satMod w14:val="115000"/>
            </w14:schemeClr>
          </w14:solidFill>
        </w14:textFill>
      </w:rPr>
      <w:t xml:space="preserve"> et al. </w:t>
    </w:r>
    <w:r w:rsidR="00F62772">
      <w:rPr>
        <w:rFonts w:asciiTheme="minorBidi" w:hAnsiTheme="minorBidi"/>
        <w:i/>
        <w:iCs/>
        <w:color w:val="9BBB59" w:themeColor="accent3"/>
        <w:sz w:val="20"/>
        <w:szCs w:val="20"/>
        <w:lang w:val="en-US"/>
        <w14:textFill>
          <w14:solidFill>
            <w14:schemeClr w14:val="accent3">
              <w14:lumMod w14:val="50000"/>
              <w14:shade w14:val="30000"/>
              <w14:satMod w14:val="115000"/>
            </w14:schemeClr>
          </w14:solidFill>
        </w14:textFill>
      </w:rPr>
      <w:t>(</w:t>
    </w:r>
    <w:r w:rsidR="00CF393B" w:rsidRPr="00CF393B">
      <w:rPr>
        <w:rFonts w:asciiTheme="minorBidi" w:hAnsiTheme="minorBidi"/>
        <w:i/>
        <w:iCs/>
        <w:color w:val="9BBB59" w:themeColor="accent3"/>
        <w:sz w:val="20"/>
        <w:szCs w:val="20"/>
        <w:lang w:val="en-US"/>
        <w14:textFill>
          <w14:solidFill>
            <w14:schemeClr w14:val="accent3">
              <w14:lumMod w14:val="50000"/>
              <w14:shade w14:val="30000"/>
              <w14:satMod w14:val="115000"/>
            </w14:schemeClr>
          </w14:solidFill>
        </w14:textFill>
      </w:rPr>
      <w:t>202</w:t>
    </w:r>
    <w:r>
      <w:rPr>
        <w:rFonts w:asciiTheme="minorBidi" w:hAnsiTheme="minorBidi"/>
        <w:i/>
        <w:iCs/>
        <w:color w:val="9BBB59" w:themeColor="accent3"/>
        <w:sz w:val="20"/>
        <w:szCs w:val="20"/>
        <w:lang w:val="en-US"/>
        <w14:textFill>
          <w14:solidFill>
            <w14:schemeClr w14:val="accent3">
              <w14:lumMod w14:val="50000"/>
              <w14:shade w14:val="30000"/>
              <w14:satMod w14:val="115000"/>
            </w14:schemeClr>
          </w14:solidFill>
        </w14:textFill>
      </w:rPr>
      <w:t>4</w:t>
    </w:r>
    <w:r w:rsidR="00F62772">
      <w:rPr>
        <w:rFonts w:asciiTheme="minorBidi" w:hAnsiTheme="minorBidi"/>
        <w:i/>
        <w:iCs/>
        <w:color w:val="9BBB59" w:themeColor="accent3"/>
        <w:sz w:val="20"/>
        <w:szCs w:val="20"/>
        <w:lang w:val="en-US"/>
        <w14:textFill>
          <w14:solidFill>
            <w14:schemeClr w14:val="accent3">
              <w14:lumMod w14:val="50000"/>
              <w14:shade w14:val="30000"/>
              <w14:satMod w14:val="115000"/>
            </w14:schemeClr>
          </w14:solidFill>
        </w14:textFil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029"/>
    <w:multiLevelType w:val="multilevel"/>
    <w:tmpl w:val="D56C4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A7D30"/>
    <w:multiLevelType w:val="multilevel"/>
    <w:tmpl w:val="F0F47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85A21"/>
    <w:multiLevelType w:val="multilevel"/>
    <w:tmpl w:val="D7CA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67EAB"/>
    <w:multiLevelType w:val="multilevel"/>
    <w:tmpl w:val="7096BB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8506C"/>
    <w:multiLevelType w:val="multilevel"/>
    <w:tmpl w:val="182E19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46CB8"/>
    <w:multiLevelType w:val="hybridMultilevel"/>
    <w:tmpl w:val="1B5291B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4423F5"/>
    <w:multiLevelType w:val="multilevel"/>
    <w:tmpl w:val="6DDC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B0862"/>
    <w:multiLevelType w:val="multilevel"/>
    <w:tmpl w:val="714A8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858D2"/>
    <w:multiLevelType w:val="multilevel"/>
    <w:tmpl w:val="5F8E2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43CDB"/>
    <w:multiLevelType w:val="multilevel"/>
    <w:tmpl w:val="D8D0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C53BDF"/>
    <w:multiLevelType w:val="multilevel"/>
    <w:tmpl w:val="240E6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A0F83"/>
    <w:multiLevelType w:val="multilevel"/>
    <w:tmpl w:val="7972A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FD205C"/>
    <w:multiLevelType w:val="multilevel"/>
    <w:tmpl w:val="3238E0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9E72B2"/>
    <w:multiLevelType w:val="hybridMultilevel"/>
    <w:tmpl w:val="BA004B16"/>
    <w:lvl w:ilvl="0" w:tplc="0BD4484C">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2926FB0"/>
    <w:multiLevelType w:val="multilevel"/>
    <w:tmpl w:val="14DA34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30629A"/>
    <w:multiLevelType w:val="hybridMultilevel"/>
    <w:tmpl w:val="D7AA0D24"/>
    <w:lvl w:ilvl="0" w:tplc="9320BD54">
      <w:start w:val="2"/>
      <w:numFmt w:val="lowerLetter"/>
      <w:lvlText w:val="%1."/>
      <w:lvlJc w:val="left"/>
      <w:pPr>
        <w:tabs>
          <w:tab w:val="num" w:pos="720"/>
        </w:tabs>
        <w:ind w:left="720" w:hanging="360"/>
      </w:pPr>
    </w:lvl>
    <w:lvl w:ilvl="1" w:tplc="CB2E3A74" w:tentative="1">
      <w:start w:val="1"/>
      <w:numFmt w:val="decimal"/>
      <w:lvlText w:val="%2."/>
      <w:lvlJc w:val="left"/>
      <w:pPr>
        <w:tabs>
          <w:tab w:val="num" w:pos="1440"/>
        </w:tabs>
        <w:ind w:left="1440" w:hanging="360"/>
      </w:pPr>
    </w:lvl>
    <w:lvl w:ilvl="2" w:tplc="EA881E30" w:tentative="1">
      <w:start w:val="1"/>
      <w:numFmt w:val="decimal"/>
      <w:lvlText w:val="%3."/>
      <w:lvlJc w:val="left"/>
      <w:pPr>
        <w:tabs>
          <w:tab w:val="num" w:pos="2160"/>
        </w:tabs>
        <w:ind w:left="2160" w:hanging="360"/>
      </w:pPr>
    </w:lvl>
    <w:lvl w:ilvl="3" w:tplc="806053B8" w:tentative="1">
      <w:start w:val="1"/>
      <w:numFmt w:val="decimal"/>
      <w:lvlText w:val="%4."/>
      <w:lvlJc w:val="left"/>
      <w:pPr>
        <w:tabs>
          <w:tab w:val="num" w:pos="2880"/>
        </w:tabs>
        <w:ind w:left="2880" w:hanging="360"/>
      </w:pPr>
    </w:lvl>
    <w:lvl w:ilvl="4" w:tplc="4F1068F2" w:tentative="1">
      <w:start w:val="1"/>
      <w:numFmt w:val="decimal"/>
      <w:lvlText w:val="%5."/>
      <w:lvlJc w:val="left"/>
      <w:pPr>
        <w:tabs>
          <w:tab w:val="num" w:pos="3600"/>
        </w:tabs>
        <w:ind w:left="3600" w:hanging="360"/>
      </w:pPr>
    </w:lvl>
    <w:lvl w:ilvl="5" w:tplc="7E2E103A" w:tentative="1">
      <w:start w:val="1"/>
      <w:numFmt w:val="decimal"/>
      <w:lvlText w:val="%6."/>
      <w:lvlJc w:val="left"/>
      <w:pPr>
        <w:tabs>
          <w:tab w:val="num" w:pos="4320"/>
        </w:tabs>
        <w:ind w:left="4320" w:hanging="360"/>
      </w:pPr>
    </w:lvl>
    <w:lvl w:ilvl="6" w:tplc="C328773C" w:tentative="1">
      <w:start w:val="1"/>
      <w:numFmt w:val="decimal"/>
      <w:lvlText w:val="%7."/>
      <w:lvlJc w:val="left"/>
      <w:pPr>
        <w:tabs>
          <w:tab w:val="num" w:pos="5040"/>
        </w:tabs>
        <w:ind w:left="5040" w:hanging="360"/>
      </w:pPr>
    </w:lvl>
    <w:lvl w:ilvl="7" w:tplc="A99E97C6" w:tentative="1">
      <w:start w:val="1"/>
      <w:numFmt w:val="decimal"/>
      <w:lvlText w:val="%8."/>
      <w:lvlJc w:val="left"/>
      <w:pPr>
        <w:tabs>
          <w:tab w:val="num" w:pos="5760"/>
        </w:tabs>
        <w:ind w:left="5760" w:hanging="360"/>
      </w:pPr>
    </w:lvl>
    <w:lvl w:ilvl="8" w:tplc="1CD44672" w:tentative="1">
      <w:start w:val="1"/>
      <w:numFmt w:val="decimal"/>
      <w:lvlText w:val="%9."/>
      <w:lvlJc w:val="left"/>
      <w:pPr>
        <w:tabs>
          <w:tab w:val="num" w:pos="6480"/>
        </w:tabs>
        <w:ind w:left="6480" w:hanging="360"/>
      </w:pPr>
    </w:lvl>
  </w:abstractNum>
  <w:abstractNum w:abstractNumId="16" w15:restartNumberingAfterBreak="0">
    <w:nsid w:val="25376FD7"/>
    <w:multiLevelType w:val="multilevel"/>
    <w:tmpl w:val="D7CA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3E2877"/>
    <w:multiLevelType w:val="multilevel"/>
    <w:tmpl w:val="5352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834426"/>
    <w:multiLevelType w:val="multilevel"/>
    <w:tmpl w:val="4F9CA3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3C6B04"/>
    <w:multiLevelType w:val="multilevel"/>
    <w:tmpl w:val="AA9EE9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4730D1"/>
    <w:multiLevelType w:val="multilevel"/>
    <w:tmpl w:val="DBACD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E35891"/>
    <w:multiLevelType w:val="multilevel"/>
    <w:tmpl w:val="063C65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394885"/>
    <w:multiLevelType w:val="multilevel"/>
    <w:tmpl w:val="AD8A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C82049"/>
    <w:multiLevelType w:val="multilevel"/>
    <w:tmpl w:val="9E1C35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9C135F"/>
    <w:multiLevelType w:val="multilevel"/>
    <w:tmpl w:val="A3BE5A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DA44FF"/>
    <w:multiLevelType w:val="multilevel"/>
    <w:tmpl w:val="4B741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9748CF"/>
    <w:multiLevelType w:val="multilevel"/>
    <w:tmpl w:val="F472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1450D3"/>
    <w:multiLevelType w:val="hybridMultilevel"/>
    <w:tmpl w:val="6980D58E"/>
    <w:lvl w:ilvl="0" w:tplc="3C2CD442">
      <w:start w:val="1"/>
      <w:numFmt w:val="decimal"/>
      <w:pStyle w:val="Heading1"/>
      <w:lvlText w:val="%1."/>
      <w:lvlJc w:val="left"/>
      <w:pPr>
        <w:ind w:left="720" w:hanging="360"/>
      </w:pPr>
      <w:rPr>
        <w:rFonts w:hint="default"/>
        <w:color w:val="00000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46D5575"/>
    <w:multiLevelType w:val="multilevel"/>
    <w:tmpl w:val="5612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1478B2"/>
    <w:multiLevelType w:val="hybridMultilevel"/>
    <w:tmpl w:val="2758A4AA"/>
    <w:lvl w:ilvl="0" w:tplc="90AEC674">
      <w:start w:val="1"/>
      <w:numFmt w:val="decimal"/>
      <w:lvlText w:val="%1."/>
      <w:lvlJc w:val="left"/>
      <w:pPr>
        <w:ind w:left="720" w:hanging="360"/>
      </w:pPr>
      <w:rPr>
        <w:b/>
        <w:bCs/>
      </w:rPr>
    </w:lvl>
    <w:lvl w:ilvl="1" w:tplc="EA30C39A">
      <w:start w:val="1"/>
      <w:numFmt w:val="decimal"/>
      <w:lvlText w:val="%2."/>
      <w:lvlJc w:val="left"/>
      <w:pPr>
        <w:ind w:left="1637" w:hanging="360"/>
      </w:pPr>
      <w:rPr>
        <w:rFonts w:ascii="Arial" w:eastAsia="Times New Roman" w:hAnsi="Arial" w:cs="Arial"/>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BEF58CC"/>
    <w:multiLevelType w:val="hybridMultilevel"/>
    <w:tmpl w:val="8CCE55E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C077C1B"/>
    <w:multiLevelType w:val="hybridMultilevel"/>
    <w:tmpl w:val="CCC663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CA9468C"/>
    <w:multiLevelType w:val="multilevel"/>
    <w:tmpl w:val="6BCA7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993D5E"/>
    <w:multiLevelType w:val="multilevel"/>
    <w:tmpl w:val="0C9C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7D5523"/>
    <w:multiLevelType w:val="multilevel"/>
    <w:tmpl w:val="E49A6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6D7D2E"/>
    <w:multiLevelType w:val="multilevel"/>
    <w:tmpl w:val="5366F9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A87C53"/>
    <w:multiLevelType w:val="hybridMultilevel"/>
    <w:tmpl w:val="A3CA036C"/>
    <w:lvl w:ilvl="0" w:tplc="C630C02C">
      <w:start w:val="2"/>
      <w:numFmt w:val="lowerLetter"/>
      <w:lvlText w:val="%1."/>
      <w:lvlJc w:val="left"/>
      <w:pPr>
        <w:tabs>
          <w:tab w:val="num" w:pos="720"/>
        </w:tabs>
        <w:ind w:left="720" w:hanging="360"/>
      </w:pPr>
    </w:lvl>
    <w:lvl w:ilvl="1" w:tplc="C8084D8A" w:tentative="1">
      <w:start w:val="1"/>
      <w:numFmt w:val="decimal"/>
      <w:lvlText w:val="%2."/>
      <w:lvlJc w:val="left"/>
      <w:pPr>
        <w:tabs>
          <w:tab w:val="num" w:pos="1440"/>
        </w:tabs>
        <w:ind w:left="1440" w:hanging="360"/>
      </w:pPr>
    </w:lvl>
    <w:lvl w:ilvl="2" w:tplc="407E90E4" w:tentative="1">
      <w:start w:val="1"/>
      <w:numFmt w:val="decimal"/>
      <w:lvlText w:val="%3."/>
      <w:lvlJc w:val="left"/>
      <w:pPr>
        <w:tabs>
          <w:tab w:val="num" w:pos="2160"/>
        </w:tabs>
        <w:ind w:left="2160" w:hanging="360"/>
      </w:pPr>
    </w:lvl>
    <w:lvl w:ilvl="3" w:tplc="023ACED4" w:tentative="1">
      <w:start w:val="1"/>
      <w:numFmt w:val="decimal"/>
      <w:lvlText w:val="%4."/>
      <w:lvlJc w:val="left"/>
      <w:pPr>
        <w:tabs>
          <w:tab w:val="num" w:pos="2880"/>
        </w:tabs>
        <w:ind w:left="2880" w:hanging="360"/>
      </w:pPr>
    </w:lvl>
    <w:lvl w:ilvl="4" w:tplc="27B0003C" w:tentative="1">
      <w:start w:val="1"/>
      <w:numFmt w:val="decimal"/>
      <w:lvlText w:val="%5."/>
      <w:lvlJc w:val="left"/>
      <w:pPr>
        <w:tabs>
          <w:tab w:val="num" w:pos="3600"/>
        </w:tabs>
        <w:ind w:left="3600" w:hanging="360"/>
      </w:pPr>
    </w:lvl>
    <w:lvl w:ilvl="5" w:tplc="58DEA8D6" w:tentative="1">
      <w:start w:val="1"/>
      <w:numFmt w:val="decimal"/>
      <w:lvlText w:val="%6."/>
      <w:lvlJc w:val="left"/>
      <w:pPr>
        <w:tabs>
          <w:tab w:val="num" w:pos="4320"/>
        </w:tabs>
        <w:ind w:left="4320" w:hanging="360"/>
      </w:pPr>
    </w:lvl>
    <w:lvl w:ilvl="6" w:tplc="A518079A" w:tentative="1">
      <w:start w:val="1"/>
      <w:numFmt w:val="decimal"/>
      <w:lvlText w:val="%7."/>
      <w:lvlJc w:val="left"/>
      <w:pPr>
        <w:tabs>
          <w:tab w:val="num" w:pos="5040"/>
        </w:tabs>
        <w:ind w:left="5040" w:hanging="360"/>
      </w:pPr>
    </w:lvl>
    <w:lvl w:ilvl="7" w:tplc="135AD494" w:tentative="1">
      <w:start w:val="1"/>
      <w:numFmt w:val="decimal"/>
      <w:lvlText w:val="%8."/>
      <w:lvlJc w:val="left"/>
      <w:pPr>
        <w:tabs>
          <w:tab w:val="num" w:pos="5760"/>
        </w:tabs>
        <w:ind w:left="5760" w:hanging="360"/>
      </w:pPr>
    </w:lvl>
    <w:lvl w:ilvl="8" w:tplc="BC78CFD8" w:tentative="1">
      <w:start w:val="1"/>
      <w:numFmt w:val="decimal"/>
      <w:lvlText w:val="%9."/>
      <w:lvlJc w:val="left"/>
      <w:pPr>
        <w:tabs>
          <w:tab w:val="num" w:pos="6480"/>
        </w:tabs>
        <w:ind w:left="6480" w:hanging="360"/>
      </w:pPr>
    </w:lvl>
  </w:abstractNum>
  <w:abstractNum w:abstractNumId="37" w15:restartNumberingAfterBreak="0">
    <w:nsid w:val="64E4506D"/>
    <w:multiLevelType w:val="multilevel"/>
    <w:tmpl w:val="3CECAA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5817F2"/>
    <w:multiLevelType w:val="multilevel"/>
    <w:tmpl w:val="94A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913573"/>
    <w:multiLevelType w:val="multilevel"/>
    <w:tmpl w:val="6AC68B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121F42"/>
    <w:multiLevelType w:val="multilevel"/>
    <w:tmpl w:val="99525A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386D6E"/>
    <w:multiLevelType w:val="multilevel"/>
    <w:tmpl w:val="C17E7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9E3C12"/>
    <w:multiLevelType w:val="multilevel"/>
    <w:tmpl w:val="8272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D1806"/>
    <w:multiLevelType w:val="multilevel"/>
    <w:tmpl w:val="841A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9124D1"/>
    <w:multiLevelType w:val="hybridMultilevel"/>
    <w:tmpl w:val="625CFF86"/>
    <w:lvl w:ilvl="0" w:tplc="90AEC674">
      <w:start w:val="1"/>
      <w:numFmt w:val="decimal"/>
      <w:lvlText w:val="%1."/>
      <w:lvlJc w:val="left"/>
      <w:pPr>
        <w:ind w:left="1146" w:hanging="360"/>
      </w:pPr>
      <w:rPr>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5" w15:restartNumberingAfterBreak="0">
    <w:nsid w:val="737D62B8"/>
    <w:multiLevelType w:val="hybridMultilevel"/>
    <w:tmpl w:val="0A6ACA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B926FC8"/>
    <w:multiLevelType w:val="multilevel"/>
    <w:tmpl w:val="36FE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6B4A2E"/>
    <w:multiLevelType w:val="multilevel"/>
    <w:tmpl w:val="0336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3"/>
    <w:lvlOverride w:ilvl="0">
      <w:lvl w:ilvl="0">
        <w:numFmt w:val="lowerLetter"/>
        <w:lvlText w:val="%1."/>
        <w:lvlJc w:val="left"/>
      </w:lvl>
    </w:lvlOverride>
  </w:num>
  <w:num w:numId="3">
    <w:abstractNumId w:val="35"/>
    <w:lvlOverride w:ilvl="0">
      <w:lvl w:ilvl="0">
        <w:numFmt w:val="decimal"/>
        <w:lvlText w:val="%1."/>
        <w:lvlJc w:val="left"/>
      </w:lvl>
    </w:lvlOverride>
  </w:num>
  <w:num w:numId="4">
    <w:abstractNumId w:val="6"/>
    <w:lvlOverride w:ilvl="0">
      <w:lvl w:ilvl="0">
        <w:numFmt w:val="lowerLetter"/>
        <w:lvlText w:val="%1."/>
        <w:lvlJc w:val="left"/>
      </w:lvl>
    </w:lvlOverride>
  </w:num>
  <w:num w:numId="5">
    <w:abstractNumId w:val="4"/>
    <w:lvlOverride w:ilvl="0">
      <w:lvl w:ilvl="0">
        <w:numFmt w:val="decimal"/>
        <w:lvlText w:val="%1."/>
        <w:lvlJc w:val="left"/>
      </w:lvl>
    </w:lvlOverride>
  </w:num>
  <w:num w:numId="6">
    <w:abstractNumId w:val="47"/>
    <w:lvlOverride w:ilvl="0">
      <w:lvl w:ilvl="0">
        <w:numFmt w:val="lowerLetter"/>
        <w:lvlText w:val="%1."/>
        <w:lvlJc w:val="left"/>
      </w:lvl>
    </w:lvlOverride>
  </w:num>
  <w:num w:numId="7">
    <w:abstractNumId w:val="3"/>
    <w:lvlOverride w:ilvl="0">
      <w:lvl w:ilvl="0">
        <w:numFmt w:val="decimal"/>
        <w:lvlText w:val="%1."/>
        <w:lvlJc w:val="left"/>
      </w:lvl>
    </w:lvlOverride>
  </w:num>
  <w:num w:numId="8">
    <w:abstractNumId w:val="22"/>
    <w:lvlOverride w:ilvl="0">
      <w:lvl w:ilvl="0">
        <w:numFmt w:val="lowerLetter"/>
        <w:lvlText w:val="%1."/>
        <w:lvlJc w:val="left"/>
      </w:lvl>
    </w:lvlOverride>
  </w:num>
  <w:num w:numId="9">
    <w:abstractNumId w:val="18"/>
    <w:lvlOverride w:ilvl="0">
      <w:lvl w:ilvl="0">
        <w:numFmt w:val="decimal"/>
        <w:lvlText w:val="%1."/>
        <w:lvlJc w:val="left"/>
      </w:lvl>
    </w:lvlOverride>
  </w:num>
  <w:num w:numId="10">
    <w:abstractNumId w:val="28"/>
    <w:lvlOverride w:ilvl="0">
      <w:lvl w:ilvl="0">
        <w:numFmt w:val="lowerLetter"/>
        <w:lvlText w:val="%1."/>
        <w:lvlJc w:val="left"/>
      </w:lvl>
    </w:lvlOverride>
  </w:num>
  <w:num w:numId="11">
    <w:abstractNumId w:val="14"/>
    <w:lvlOverride w:ilvl="0">
      <w:lvl w:ilvl="0">
        <w:numFmt w:val="decimal"/>
        <w:lvlText w:val="%1."/>
        <w:lvlJc w:val="left"/>
      </w:lvl>
    </w:lvlOverride>
  </w:num>
  <w:num w:numId="12">
    <w:abstractNumId w:val="9"/>
    <w:lvlOverride w:ilvl="0">
      <w:lvl w:ilvl="0">
        <w:numFmt w:val="lowerLetter"/>
        <w:lvlText w:val="%1."/>
        <w:lvlJc w:val="left"/>
      </w:lvl>
    </w:lvlOverride>
  </w:num>
  <w:num w:numId="13">
    <w:abstractNumId w:val="19"/>
    <w:lvlOverride w:ilvl="0">
      <w:lvl w:ilvl="0">
        <w:numFmt w:val="decimal"/>
        <w:lvlText w:val="%1."/>
        <w:lvlJc w:val="left"/>
      </w:lvl>
    </w:lvlOverride>
  </w:num>
  <w:num w:numId="14">
    <w:abstractNumId w:val="2"/>
    <w:lvlOverride w:ilvl="0">
      <w:lvl w:ilvl="0">
        <w:numFmt w:val="lowerLetter"/>
        <w:lvlText w:val="%1."/>
        <w:lvlJc w:val="left"/>
      </w:lvl>
    </w:lvlOverride>
  </w:num>
  <w:num w:numId="15">
    <w:abstractNumId w:val="21"/>
    <w:lvlOverride w:ilvl="0">
      <w:lvl w:ilvl="0">
        <w:numFmt w:val="decimal"/>
        <w:lvlText w:val="%1."/>
        <w:lvlJc w:val="left"/>
      </w:lvl>
    </w:lvlOverride>
  </w:num>
  <w:num w:numId="16">
    <w:abstractNumId w:val="17"/>
    <w:lvlOverride w:ilvl="0">
      <w:lvl w:ilvl="0">
        <w:numFmt w:val="lowerLetter"/>
        <w:lvlText w:val="%1."/>
        <w:lvlJc w:val="left"/>
      </w:lvl>
    </w:lvlOverride>
  </w:num>
  <w:num w:numId="17">
    <w:abstractNumId w:val="15"/>
  </w:num>
  <w:num w:numId="18">
    <w:abstractNumId w:val="40"/>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25"/>
    <w:lvlOverride w:ilvl="0">
      <w:lvl w:ilvl="0">
        <w:numFmt w:val="lowerLetter"/>
        <w:lvlText w:val="%1."/>
        <w:lvlJc w:val="left"/>
      </w:lvl>
    </w:lvlOverride>
  </w:num>
  <w:num w:numId="21">
    <w:abstractNumId w:val="0"/>
  </w:num>
  <w:num w:numId="22">
    <w:abstractNumId w:val="26"/>
    <w:lvlOverride w:ilvl="0">
      <w:lvl w:ilvl="0">
        <w:numFmt w:val="lowerLetter"/>
        <w:lvlText w:val="%1."/>
        <w:lvlJc w:val="left"/>
      </w:lvl>
    </w:lvlOverride>
  </w:num>
  <w:num w:numId="23">
    <w:abstractNumId w:val="10"/>
  </w:num>
  <w:num w:numId="24">
    <w:abstractNumId w:val="34"/>
    <w:lvlOverride w:ilvl="0">
      <w:lvl w:ilvl="0">
        <w:numFmt w:val="decimal"/>
        <w:lvlText w:val="%1."/>
        <w:lvlJc w:val="left"/>
      </w:lvl>
    </w:lvlOverride>
  </w:num>
  <w:num w:numId="25">
    <w:abstractNumId w:val="1"/>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39"/>
    <w:lvlOverride w:ilvl="0">
      <w:lvl w:ilvl="0">
        <w:numFmt w:val="decimal"/>
        <w:lvlText w:val="%1."/>
        <w:lvlJc w:val="left"/>
      </w:lvl>
    </w:lvlOverride>
  </w:num>
  <w:num w:numId="28">
    <w:abstractNumId w:val="24"/>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37"/>
    <w:lvlOverride w:ilvl="0">
      <w:lvl w:ilvl="0">
        <w:numFmt w:val="decimal"/>
        <w:lvlText w:val="%1."/>
        <w:lvlJc w:val="left"/>
      </w:lvl>
    </w:lvlOverride>
  </w:num>
  <w:num w:numId="31">
    <w:abstractNumId w:val="20"/>
    <w:lvlOverride w:ilvl="0">
      <w:lvl w:ilvl="0">
        <w:numFmt w:val="lowerLetter"/>
        <w:lvlText w:val="%1."/>
        <w:lvlJc w:val="left"/>
      </w:lvl>
    </w:lvlOverride>
  </w:num>
  <w:num w:numId="32">
    <w:abstractNumId w:val="36"/>
  </w:num>
  <w:num w:numId="33">
    <w:abstractNumId w:val="46"/>
  </w:num>
  <w:num w:numId="34">
    <w:abstractNumId w:val="8"/>
    <w:lvlOverride w:ilvl="0">
      <w:lvl w:ilvl="0">
        <w:numFmt w:val="decimal"/>
        <w:lvlText w:val="%1."/>
        <w:lvlJc w:val="left"/>
      </w:lvl>
    </w:lvlOverride>
  </w:num>
  <w:num w:numId="35">
    <w:abstractNumId w:val="32"/>
    <w:lvlOverride w:ilvl="0">
      <w:lvl w:ilvl="0">
        <w:numFmt w:val="decimal"/>
        <w:lvlText w:val="%1."/>
        <w:lvlJc w:val="left"/>
      </w:lvl>
    </w:lvlOverride>
  </w:num>
  <w:num w:numId="36">
    <w:abstractNumId w:val="7"/>
    <w:lvlOverride w:ilvl="0">
      <w:lvl w:ilvl="0">
        <w:numFmt w:val="decimal"/>
        <w:lvlText w:val="%1."/>
        <w:lvlJc w:val="left"/>
      </w:lvl>
    </w:lvlOverride>
  </w:num>
  <w:num w:numId="37">
    <w:abstractNumId w:val="38"/>
  </w:num>
  <w:num w:numId="38">
    <w:abstractNumId w:val="42"/>
  </w:num>
  <w:num w:numId="39">
    <w:abstractNumId w:val="33"/>
  </w:num>
  <w:num w:numId="40">
    <w:abstractNumId w:val="13"/>
  </w:num>
  <w:num w:numId="41">
    <w:abstractNumId w:val="13"/>
    <w:lvlOverride w:ilvl="0">
      <w:startOverride w:val="1"/>
    </w:lvlOverride>
  </w:num>
  <w:num w:numId="42">
    <w:abstractNumId w:val="13"/>
    <w:lvlOverride w:ilvl="0">
      <w:startOverride w:val="1"/>
    </w:lvlOverride>
  </w:num>
  <w:num w:numId="43">
    <w:abstractNumId w:val="5"/>
  </w:num>
  <w:num w:numId="44">
    <w:abstractNumId w:val="30"/>
  </w:num>
  <w:num w:numId="45">
    <w:abstractNumId w:val="29"/>
  </w:num>
  <w:num w:numId="46">
    <w:abstractNumId w:val="44"/>
  </w:num>
  <w:num w:numId="47">
    <w:abstractNumId w:val="16"/>
  </w:num>
  <w:num w:numId="48">
    <w:abstractNumId w:val="27"/>
  </w:num>
  <w:num w:numId="49">
    <w:abstractNumId w:val="4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FE"/>
    <w:rsid w:val="00054CB5"/>
    <w:rsid w:val="00056345"/>
    <w:rsid w:val="00086325"/>
    <w:rsid w:val="00092372"/>
    <w:rsid w:val="00092AA5"/>
    <w:rsid w:val="0009559D"/>
    <w:rsid w:val="000A270D"/>
    <w:rsid w:val="000C1889"/>
    <w:rsid w:val="00130065"/>
    <w:rsid w:val="00136873"/>
    <w:rsid w:val="00151F89"/>
    <w:rsid w:val="00160DE9"/>
    <w:rsid w:val="00190B84"/>
    <w:rsid w:val="00196039"/>
    <w:rsid w:val="001D4FE8"/>
    <w:rsid w:val="00203E12"/>
    <w:rsid w:val="00215AF4"/>
    <w:rsid w:val="002972B1"/>
    <w:rsid w:val="002D696B"/>
    <w:rsid w:val="0030503C"/>
    <w:rsid w:val="00305A33"/>
    <w:rsid w:val="00324B8C"/>
    <w:rsid w:val="003D6D09"/>
    <w:rsid w:val="003F570C"/>
    <w:rsid w:val="00400223"/>
    <w:rsid w:val="004936AC"/>
    <w:rsid w:val="005547FE"/>
    <w:rsid w:val="005C364D"/>
    <w:rsid w:val="005C3D9A"/>
    <w:rsid w:val="005D2150"/>
    <w:rsid w:val="00635894"/>
    <w:rsid w:val="00636E25"/>
    <w:rsid w:val="00662FE1"/>
    <w:rsid w:val="006A53F4"/>
    <w:rsid w:val="006A7FB3"/>
    <w:rsid w:val="006A7FD0"/>
    <w:rsid w:val="006F1DC8"/>
    <w:rsid w:val="007438D5"/>
    <w:rsid w:val="007462D2"/>
    <w:rsid w:val="0076381B"/>
    <w:rsid w:val="0077467C"/>
    <w:rsid w:val="00782043"/>
    <w:rsid w:val="007865DB"/>
    <w:rsid w:val="00786C2A"/>
    <w:rsid w:val="007C3796"/>
    <w:rsid w:val="008135F8"/>
    <w:rsid w:val="008A506E"/>
    <w:rsid w:val="008E7E2A"/>
    <w:rsid w:val="008F7300"/>
    <w:rsid w:val="009033C4"/>
    <w:rsid w:val="00903DE2"/>
    <w:rsid w:val="009052D6"/>
    <w:rsid w:val="00906BD2"/>
    <w:rsid w:val="00910BF6"/>
    <w:rsid w:val="00992460"/>
    <w:rsid w:val="009D3690"/>
    <w:rsid w:val="009D6C85"/>
    <w:rsid w:val="009F5D68"/>
    <w:rsid w:val="00A335EE"/>
    <w:rsid w:val="00A34886"/>
    <w:rsid w:val="00A561C3"/>
    <w:rsid w:val="00A72D50"/>
    <w:rsid w:val="00AB5672"/>
    <w:rsid w:val="00B02FC7"/>
    <w:rsid w:val="00B5691F"/>
    <w:rsid w:val="00B623D1"/>
    <w:rsid w:val="00B761FD"/>
    <w:rsid w:val="00B82113"/>
    <w:rsid w:val="00BA2763"/>
    <w:rsid w:val="00BC1BFE"/>
    <w:rsid w:val="00C40562"/>
    <w:rsid w:val="00C46B52"/>
    <w:rsid w:val="00C51878"/>
    <w:rsid w:val="00CF393B"/>
    <w:rsid w:val="00D0259E"/>
    <w:rsid w:val="00D768C4"/>
    <w:rsid w:val="00D84B59"/>
    <w:rsid w:val="00D905F3"/>
    <w:rsid w:val="00DA045F"/>
    <w:rsid w:val="00DA60A2"/>
    <w:rsid w:val="00DD5E92"/>
    <w:rsid w:val="00DD7F4E"/>
    <w:rsid w:val="00DE1898"/>
    <w:rsid w:val="00E120BA"/>
    <w:rsid w:val="00EE5D1D"/>
    <w:rsid w:val="00EE74A0"/>
    <w:rsid w:val="00F62772"/>
    <w:rsid w:val="00F63850"/>
    <w:rsid w:val="00F64BC9"/>
    <w:rsid w:val="00F86FEE"/>
    <w:rsid w:val="00F97BBC"/>
    <w:rsid w:val="00FA4B7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53CA"/>
  <w15:docId w15:val="{8C8FC068-1CEF-46AD-A4E1-1C50FE42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ListParagraph"/>
    <w:next w:val="Normal"/>
    <w:link w:val="Heading1Char"/>
    <w:uiPriority w:val="9"/>
    <w:qFormat/>
    <w:rsid w:val="00C51878"/>
    <w:pPr>
      <w:numPr>
        <w:numId w:val="48"/>
      </w:numPr>
      <w:spacing w:after="0" w:line="240" w:lineRule="auto"/>
      <w:ind w:left="426" w:hanging="426"/>
      <w:outlineLvl w:val="0"/>
    </w:pPr>
    <w:rPr>
      <w:rFonts w:asciiTheme="minorBidi" w:eastAsia="Times New Roman" w:hAnsiTheme="minorBidi"/>
      <w:b/>
      <w:color w:val="000000"/>
      <w:szCs w:val="24"/>
      <w:lang w:val="da-DK" w:eastAsia="en-ID"/>
    </w:rPr>
  </w:style>
  <w:style w:type="paragraph" w:styleId="Heading3">
    <w:name w:val="heading 3"/>
    <w:basedOn w:val="Normal"/>
    <w:next w:val="Normal"/>
    <w:link w:val="Heading3Char"/>
    <w:uiPriority w:val="9"/>
    <w:unhideWhenUsed/>
    <w:qFormat/>
    <w:rsid w:val="00906BD2"/>
    <w:pPr>
      <w:keepNext/>
      <w:spacing w:before="240" w:after="60"/>
      <w:outlineLvl w:val="2"/>
    </w:pPr>
    <w:rPr>
      <w:rFonts w:ascii="Cambria" w:eastAsia="Times New Roman" w:hAnsi="Cambria" w:cs="Times New Roman"/>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BF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054CB5"/>
    <w:rPr>
      <w:color w:val="0000FF"/>
      <w:u w:val="single"/>
    </w:rPr>
  </w:style>
  <w:style w:type="paragraph" w:styleId="BalloonText">
    <w:name w:val="Balloon Text"/>
    <w:basedOn w:val="Normal"/>
    <w:link w:val="BalloonTextChar"/>
    <w:uiPriority w:val="99"/>
    <w:semiHidden/>
    <w:unhideWhenUsed/>
    <w:rsid w:val="00054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B5"/>
    <w:rPr>
      <w:rFonts w:ascii="Tahoma" w:hAnsi="Tahoma" w:cs="Tahoma"/>
      <w:sz w:val="16"/>
      <w:szCs w:val="16"/>
      <w:lang w:val="id-ID"/>
    </w:rPr>
  </w:style>
  <w:style w:type="character" w:customStyle="1" w:styleId="apple-tab-span">
    <w:name w:val="apple-tab-span"/>
    <w:basedOn w:val="DefaultParagraphFont"/>
    <w:rsid w:val="00054CB5"/>
  </w:style>
  <w:style w:type="table" w:styleId="LightShading-Accent2">
    <w:name w:val="Light Shading Accent 2"/>
    <w:basedOn w:val="TableNormal"/>
    <w:uiPriority w:val="60"/>
    <w:rsid w:val="00AB56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2372"/>
    <w:pPr>
      <w:spacing w:after="0" w:line="240" w:lineRule="auto"/>
    </w:pPr>
    <w:rPr>
      <w:color w:val="4F6228" w:themeColor="accent3" w:themeShade="80"/>
    </w:rPr>
    <w:tblPr>
      <w:tblStyleRowBandSize w:val="1"/>
      <w:tblStyleColBandSize w:val="1"/>
      <w:tblBorders>
        <w:top w:val="dashSmallGap" w:sz="4" w:space="0" w:color="auto"/>
        <w:bottom w:val="dashSmallGap" w:sz="4" w:space="0" w:color="auto"/>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NormalParagraphStyle">
    <w:name w:val="NormalParagraphStyle"/>
    <w:basedOn w:val="Normal"/>
    <w:uiPriority w:val="99"/>
    <w:unhideWhenUsed/>
    <w:rsid w:val="003D6D09"/>
    <w:pPr>
      <w:widowControl w:val="0"/>
      <w:autoSpaceDE w:val="0"/>
      <w:autoSpaceDN w:val="0"/>
      <w:spacing w:after="0" w:line="288" w:lineRule="auto"/>
      <w:textAlignment w:val="center"/>
    </w:pPr>
    <w:rPr>
      <w:rFonts w:ascii="Times New Roman" w:eastAsia="Times New Roman" w:hAnsi="Times New Roman" w:cs="Times New Roman"/>
      <w:color w:val="000000"/>
      <w:sz w:val="24"/>
      <w:szCs w:val="20"/>
      <w:lang w:val="en-US"/>
    </w:rPr>
  </w:style>
  <w:style w:type="character" w:customStyle="1" w:styleId="tlid-translation">
    <w:name w:val="tlid-translation"/>
    <w:basedOn w:val="DefaultParagraphFont"/>
    <w:rsid w:val="003D6D09"/>
  </w:style>
  <w:style w:type="table" w:customStyle="1" w:styleId="Style1">
    <w:name w:val="Style1"/>
    <w:basedOn w:val="TableNormal"/>
    <w:uiPriority w:val="99"/>
    <w:rsid w:val="007C3796"/>
    <w:pPr>
      <w:spacing w:after="0" w:line="240" w:lineRule="auto"/>
    </w:pPr>
    <w:rPr>
      <w:color w:val="4F6228" w:themeColor="accent3" w:themeShade="80"/>
    </w:rPr>
    <w:tblPr/>
  </w:style>
  <w:style w:type="paragraph" w:styleId="ListParagraph">
    <w:name w:val="List Paragraph"/>
    <w:aliases w:val="kepala"/>
    <w:basedOn w:val="Normal"/>
    <w:link w:val="ListParagraphChar"/>
    <w:uiPriority w:val="34"/>
    <w:qFormat/>
    <w:rsid w:val="009033C4"/>
    <w:pPr>
      <w:ind w:left="720"/>
      <w:contextualSpacing/>
    </w:pPr>
  </w:style>
  <w:style w:type="character" w:customStyle="1" w:styleId="Heading1Char">
    <w:name w:val="Heading 1 Char"/>
    <w:basedOn w:val="DefaultParagraphFont"/>
    <w:link w:val="Heading1"/>
    <w:uiPriority w:val="9"/>
    <w:rsid w:val="00C51878"/>
    <w:rPr>
      <w:rFonts w:asciiTheme="minorBidi" w:eastAsia="Times New Roman" w:hAnsiTheme="minorBidi"/>
      <w:b/>
      <w:color w:val="000000"/>
      <w:szCs w:val="24"/>
      <w:lang w:val="da-DK" w:eastAsia="en-ID"/>
    </w:rPr>
  </w:style>
  <w:style w:type="paragraph" w:styleId="Header">
    <w:name w:val="header"/>
    <w:basedOn w:val="Normal"/>
    <w:link w:val="HeaderChar"/>
    <w:uiPriority w:val="99"/>
    <w:unhideWhenUsed/>
    <w:rsid w:val="00C46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B52"/>
    <w:rPr>
      <w:lang w:val="id-ID"/>
    </w:rPr>
  </w:style>
  <w:style w:type="paragraph" w:styleId="Footer">
    <w:name w:val="footer"/>
    <w:basedOn w:val="Normal"/>
    <w:link w:val="FooterChar"/>
    <w:uiPriority w:val="99"/>
    <w:unhideWhenUsed/>
    <w:rsid w:val="00C46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B52"/>
    <w:rPr>
      <w:lang w:val="id-ID"/>
    </w:rPr>
  </w:style>
  <w:style w:type="character" w:styleId="UnresolvedMention">
    <w:name w:val="Unresolved Mention"/>
    <w:basedOn w:val="DefaultParagraphFont"/>
    <w:uiPriority w:val="99"/>
    <w:semiHidden/>
    <w:unhideWhenUsed/>
    <w:rsid w:val="00FA4B72"/>
    <w:rPr>
      <w:color w:val="605E5C"/>
      <w:shd w:val="clear" w:color="auto" w:fill="E1DFDD"/>
    </w:rPr>
  </w:style>
  <w:style w:type="character" w:customStyle="1" w:styleId="Heading3Char">
    <w:name w:val="Heading 3 Char"/>
    <w:basedOn w:val="DefaultParagraphFont"/>
    <w:link w:val="Heading3"/>
    <w:uiPriority w:val="9"/>
    <w:rsid w:val="00906BD2"/>
    <w:rPr>
      <w:rFonts w:ascii="Cambria" w:eastAsia="Times New Roman" w:hAnsi="Cambria" w:cs="Times New Roman"/>
      <w:b/>
      <w:bCs/>
      <w:sz w:val="26"/>
      <w:szCs w:val="26"/>
      <w:lang w:val="id-ID" w:eastAsia="id-ID"/>
    </w:rPr>
  </w:style>
  <w:style w:type="paragraph" w:customStyle="1" w:styleId="JUDULTABEL">
    <w:name w:val="JUDUL TABEL"/>
    <w:basedOn w:val="Normal"/>
    <w:qFormat/>
    <w:rsid w:val="00906BD2"/>
    <w:pPr>
      <w:spacing w:after="0" w:line="240" w:lineRule="auto"/>
      <w:jc w:val="both"/>
    </w:pPr>
    <w:rPr>
      <w:rFonts w:ascii="Times New Roman" w:eastAsia="Calibri" w:hAnsi="Times New Roman" w:cs="Arial"/>
      <w:b/>
      <w:sz w:val="24"/>
      <w:szCs w:val="24"/>
      <w:lang w:val="fi-FI"/>
    </w:rPr>
  </w:style>
  <w:style w:type="paragraph" w:customStyle="1" w:styleId="ISIIITABEL">
    <w:name w:val="ISIII TABEL"/>
    <w:basedOn w:val="Normal"/>
    <w:qFormat/>
    <w:rsid w:val="004936AC"/>
    <w:pPr>
      <w:spacing w:after="0" w:line="240" w:lineRule="auto"/>
      <w:jc w:val="center"/>
    </w:pPr>
    <w:rPr>
      <w:rFonts w:ascii="Times New Roman" w:eastAsia="Calibri" w:hAnsi="Times New Roman" w:cs="Times New Roman"/>
      <w:sz w:val="24"/>
      <w:szCs w:val="24"/>
      <w:lang w:val="fi-FI"/>
    </w:rPr>
  </w:style>
  <w:style w:type="paragraph" w:customStyle="1" w:styleId="SUMBER">
    <w:name w:val="SUMBER"/>
    <w:basedOn w:val="Normal"/>
    <w:qFormat/>
    <w:rsid w:val="00C40562"/>
    <w:pPr>
      <w:spacing w:after="120" w:line="240" w:lineRule="auto"/>
      <w:ind w:left="255" w:hanging="255"/>
      <w:jc w:val="both"/>
    </w:pPr>
    <w:rPr>
      <w:rFonts w:ascii="Times New Roman" w:eastAsia="Calibri" w:hAnsi="Times New Roman" w:cs="Arial"/>
      <w:i/>
      <w:iCs/>
      <w:lang w:val="fi-FI"/>
    </w:rPr>
  </w:style>
  <w:style w:type="character" w:customStyle="1" w:styleId="ListParagraphChar">
    <w:name w:val="List Paragraph Char"/>
    <w:aliases w:val="kepala Char"/>
    <w:link w:val="ListParagraph"/>
    <w:uiPriority w:val="34"/>
    <w:locked/>
    <w:rsid w:val="00B623D1"/>
    <w:rPr>
      <w:lang w:val="id-ID"/>
    </w:rPr>
  </w:style>
  <w:style w:type="paragraph" w:customStyle="1" w:styleId="Default">
    <w:name w:val="Default"/>
    <w:rsid w:val="00B623D1"/>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2850">
      <w:bodyDiv w:val="1"/>
      <w:marLeft w:val="0"/>
      <w:marRight w:val="0"/>
      <w:marTop w:val="0"/>
      <w:marBottom w:val="0"/>
      <w:divBdr>
        <w:top w:val="none" w:sz="0" w:space="0" w:color="auto"/>
        <w:left w:val="none" w:sz="0" w:space="0" w:color="auto"/>
        <w:bottom w:val="none" w:sz="0" w:space="0" w:color="auto"/>
        <w:right w:val="none" w:sz="0" w:space="0" w:color="auto"/>
      </w:divBdr>
    </w:div>
    <w:div w:id="386731473">
      <w:bodyDiv w:val="1"/>
      <w:marLeft w:val="0"/>
      <w:marRight w:val="0"/>
      <w:marTop w:val="0"/>
      <w:marBottom w:val="0"/>
      <w:divBdr>
        <w:top w:val="none" w:sz="0" w:space="0" w:color="auto"/>
        <w:left w:val="none" w:sz="0" w:space="0" w:color="auto"/>
        <w:bottom w:val="none" w:sz="0" w:space="0" w:color="auto"/>
        <w:right w:val="none" w:sz="0" w:space="0" w:color="auto"/>
      </w:divBdr>
      <w:divsChild>
        <w:div w:id="1200363648">
          <w:marLeft w:val="-108"/>
          <w:marRight w:val="0"/>
          <w:marTop w:val="0"/>
          <w:marBottom w:val="0"/>
          <w:divBdr>
            <w:top w:val="none" w:sz="0" w:space="0" w:color="auto"/>
            <w:left w:val="none" w:sz="0" w:space="0" w:color="auto"/>
            <w:bottom w:val="none" w:sz="0" w:space="0" w:color="auto"/>
            <w:right w:val="none" w:sz="0" w:space="0" w:color="auto"/>
          </w:divBdr>
        </w:div>
      </w:divsChild>
    </w:div>
    <w:div w:id="432943342">
      <w:bodyDiv w:val="1"/>
      <w:marLeft w:val="0"/>
      <w:marRight w:val="0"/>
      <w:marTop w:val="0"/>
      <w:marBottom w:val="0"/>
      <w:divBdr>
        <w:top w:val="none" w:sz="0" w:space="0" w:color="auto"/>
        <w:left w:val="none" w:sz="0" w:space="0" w:color="auto"/>
        <w:bottom w:val="none" w:sz="0" w:space="0" w:color="auto"/>
        <w:right w:val="none" w:sz="0" w:space="0" w:color="auto"/>
      </w:divBdr>
    </w:div>
    <w:div w:id="591278126">
      <w:bodyDiv w:val="1"/>
      <w:marLeft w:val="0"/>
      <w:marRight w:val="0"/>
      <w:marTop w:val="0"/>
      <w:marBottom w:val="0"/>
      <w:divBdr>
        <w:top w:val="none" w:sz="0" w:space="0" w:color="auto"/>
        <w:left w:val="none" w:sz="0" w:space="0" w:color="auto"/>
        <w:bottom w:val="none" w:sz="0" w:space="0" w:color="auto"/>
        <w:right w:val="none" w:sz="0" w:space="0" w:color="auto"/>
      </w:divBdr>
    </w:div>
    <w:div w:id="1092168149">
      <w:bodyDiv w:val="1"/>
      <w:marLeft w:val="0"/>
      <w:marRight w:val="0"/>
      <w:marTop w:val="0"/>
      <w:marBottom w:val="0"/>
      <w:divBdr>
        <w:top w:val="none" w:sz="0" w:space="0" w:color="auto"/>
        <w:left w:val="none" w:sz="0" w:space="0" w:color="auto"/>
        <w:bottom w:val="none" w:sz="0" w:space="0" w:color="auto"/>
        <w:right w:val="none" w:sz="0" w:space="0" w:color="auto"/>
      </w:divBdr>
    </w:div>
    <w:div w:id="1740982504">
      <w:bodyDiv w:val="1"/>
      <w:marLeft w:val="0"/>
      <w:marRight w:val="0"/>
      <w:marTop w:val="0"/>
      <w:marBottom w:val="0"/>
      <w:divBdr>
        <w:top w:val="none" w:sz="0" w:space="0" w:color="auto"/>
        <w:left w:val="none" w:sz="0" w:space="0" w:color="auto"/>
        <w:bottom w:val="none" w:sz="0" w:space="0" w:color="auto"/>
        <w:right w:val="none" w:sz="0" w:space="0" w:color="auto"/>
      </w:divBdr>
    </w:div>
    <w:div w:id="1808281365">
      <w:bodyDiv w:val="1"/>
      <w:marLeft w:val="0"/>
      <w:marRight w:val="0"/>
      <w:marTop w:val="0"/>
      <w:marBottom w:val="0"/>
      <w:divBdr>
        <w:top w:val="none" w:sz="0" w:space="0" w:color="auto"/>
        <w:left w:val="none" w:sz="0" w:space="0" w:color="auto"/>
        <w:bottom w:val="none" w:sz="0" w:space="0" w:color="auto"/>
        <w:right w:val="none" w:sz="0" w:space="0" w:color="auto"/>
      </w:divBdr>
    </w:div>
    <w:div w:id="20181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860F7-6AD1-4251-9147-B172463F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4972</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7</cp:revision>
  <dcterms:created xsi:type="dcterms:W3CDTF">2024-01-23T05:08:00Z</dcterms:created>
  <dcterms:modified xsi:type="dcterms:W3CDTF">2024-02-26T08:03:00Z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24fe27c0f7f96e40fcee69dcf7c6c196c209cac876cd2f3a7582b030dff5dc9c</vt:lpwstr>
  </property>
  <property fmtid="{D5CDD505-2E9C-101B-9397-08002B2CF9AE}" pid="3" name="Mendeley Document_1">
    <vt:lpwstr>True</vt:lpwstr>
  </property>
  <property fmtid="{D5CDD505-2E9C-101B-9397-08002B2CF9AE}" pid="4" name="Mendeley Unique User Id_1">
    <vt:lpwstr>c2b9a039-baaf-3935-8b26-fbf32090c8e6</vt:lpwstr>
  </property>
  <property fmtid="{D5CDD505-2E9C-101B-9397-08002B2CF9AE}" pid="5" name="Mendeley Citation Style_1">
    <vt:lpwstr>http://www.zotero.org/styles/american-medical-association</vt:lpwstr>
  </property>
</Properties>
</file>